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555" w:rsidRPr="009C383B" w:rsidRDefault="009C383B" w:rsidP="009C383B">
      <w:pPr>
        <w:ind w:firstLineChars="0" w:firstLine="0"/>
        <w:rPr>
          <w:b/>
          <w:bCs/>
          <w:sz w:val="28"/>
          <w:szCs w:val="28"/>
        </w:rPr>
      </w:pPr>
      <w:r w:rsidRPr="009C383B">
        <w:rPr>
          <w:rFonts w:hint="eastAsia"/>
          <w:b/>
          <w:bCs/>
          <w:sz w:val="28"/>
          <w:szCs w:val="28"/>
        </w:rPr>
        <w:t>Ⅶ-１　レディネス</w:t>
      </w: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１：レディネス（readiness）とは</w:t>
      </w:r>
    </w:p>
    <w:p w:rsidR="009C383B" w:rsidRPr="009C383B" w:rsidRDefault="009C383B" w:rsidP="009C383B">
      <w:pPr>
        <w:ind w:firstLineChars="0" w:firstLine="0"/>
      </w:pPr>
      <w:r w:rsidRPr="009C383B">
        <w:rPr>
          <w:rFonts w:hint="eastAsia"/>
        </w:rPr>
        <w:t xml:space="preserve">　</w:t>
      </w:r>
      <w:r w:rsidRPr="009C383B">
        <w:rPr>
          <w:rFonts w:hint="eastAsia"/>
          <w:b/>
          <w:bCs/>
        </w:rPr>
        <w:t>準備性</w:t>
      </w:r>
      <w:r w:rsidRPr="009C383B">
        <w:rPr>
          <w:rFonts w:hint="eastAsia"/>
        </w:rPr>
        <w:t>：発達と経験</w:t>
      </w:r>
    </w:p>
    <w:p w:rsidR="009C383B" w:rsidRPr="009C383B" w:rsidRDefault="009C383B" w:rsidP="009C383B">
      <w:pPr>
        <w:ind w:firstLineChars="0" w:firstLine="0"/>
      </w:pPr>
      <w:r w:rsidRPr="009C383B">
        <w:rPr>
          <w:rFonts w:hint="eastAsia"/>
        </w:rPr>
        <w:t xml:space="preserve">　学習活動に効果的に従事することを可能ならしめる学習者の心身の準備状態をいう.</w:t>
      </w:r>
    </w:p>
    <w:p w:rsidR="009C383B" w:rsidRPr="009C383B" w:rsidRDefault="009C383B" w:rsidP="009C383B">
      <w:pPr>
        <w:ind w:firstLineChars="0" w:firstLine="0"/>
      </w:pPr>
      <w:r w:rsidRPr="009C383B">
        <w:rPr>
          <w:rFonts w:hint="eastAsia"/>
        </w:rPr>
        <w:t xml:space="preserve">　心身の成熟，適切な予備訓練，興味あるいは動機づけなどに依存する.</w:t>
      </w:r>
    </w:p>
    <w:p w:rsidR="009C383B" w:rsidRPr="009C383B" w:rsidRDefault="009C383B" w:rsidP="009C383B">
      <w:pPr>
        <w:ind w:firstLineChars="0" w:firstLine="0"/>
      </w:pPr>
      <w:r w:rsidRPr="009C383B">
        <w:rPr>
          <w:rFonts w:hint="eastAsia"/>
        </w:rPr>
        <w:t xml:space="preserve">　レディネスが十分出来上がっていない状態で行う治療の場合</w:t>
      </w:r>
    </w:p>
    <w:p w:rsidR="009C383B" w:rsidRPr="009C383B" w:rsidRDefault="009C383B" w:rsidP="009C383B">
      <w:pPr>
        <w:ind w:firstLineChars="0" w:firstLine="0"/>
      </w:pPr>
      <w:r w:rsidRPr="009C383B">
        <w:rPr>
          <w:rFonts w:hint="eastAsia"/>
        </w:rPr>
        <w:t xml:space="preserve">　　　効果や効率が悪くなる.</w:t>
      </w:r>
    </w:p>
    <w:p w:rsidR="009C383B" w:rsidRPr="009C383B" w:rsidRDefault="009C383B" w:rsidP="009C383B">
      <w:pPr>
        <w:ind w:firstLineChars="0" w:firstLine="0"/>
      </w:pPr>
      <w:r w:rsidRPr="009C383B">
        <w:rPr>
          <w:rFonts w:hint="eastAsia"/>
        </w:rPr>
        <w:t xml:space="preserve">　　　場合によっては患児に悪影響を及ぼすこともあると考えられる.</w:t>
      </w:r>
    </w:p>
    <w:p w:rsidR="009C383B" w:rsidRDefault="009C383B" w:rsidP="009C383B">
      <w:pPr>
        <w:ind w:firstLineChars="0" w:firstLine="0"/>
      </w:pPr>
      <w:r>
        <w:rPr>
          <w:noProof/>
        </w:rPr>
        <mc:AlternateContent>
          <mc:Choice Requires="wps">
            <w:drawing>
              <wp:anchor distT="0" distB="0" distL="114300" distR="114300" simplePos="0" relativeHeight="251659264" behindDoc="0" locked="0" layoutInCell="1" allowOverlap="1" wp14:anchorId="1969B13B" wp14:editId="3F288302">
                <wp:simplePos x="0" y="0"/>
                <wp:positionH relativeFrom="margin">
                  <wp:align>left</wp:align>
                </wp:positionH>
                <wp:positionV relativeFrom="paragraph">
                  <wp:posOffset>108174</wp:posOffset>
                </wp:positionV>
                <wp:extent cx="5737471" cy="729670"/>
                <wp:effectExtent l="0" t="0" r="15875" b="13335"/>
                <wp:wrapNone/>
                <wp:docPr id="4" name="正方形/長方形 3">
                  <a:extLst xmlns:a="http://schemas.openxmlformats.org/drawingml/2006/main">
                    <a:ext uri="{FF2B5EF4-FFF2-40B4-BE49-F238E27FC236}">
                      <a16:creationId xmlns:a16="http://schemas.microsoft.com/office/drawing/2014/main" id="{874311B9-CBF1-4306-8155-3363B5ED715C}"/>
                    </a:ext>
                  </a:extLst>
                </wp:docPr>
                <wp:cNvGraphicFramePr/>
                <a:graphic xmlns:a="http://schemas.openxmlformats.org/drawingml/2006/main">
                  <a:graphicData uri="http://schemas.microsoft.com/office/word/2010/wordprocessingShape">
                    <wps:wsp>
                      <wps:cNvSpPr/>
                      <wps:spPr>
                        <a:xfrm>
                          <a:off x="0" y="0"/>
                          <a:ext cx="5737471" cy="729670"/>
                        </a:xfrm>
                        <a:prstGeom prst="rect">
                          <a:avLst/>
                        </a:prstGeom>
                        <a:ln>
                          <a:solidFill>
                            <a:schemeClr val="accent1">
                              <a:lumMod val="75000"/>
                            </a:schemeClr>
                          </a:solidFill>
                        </a:ln>
                      </wps:spPr>
                      <wps:txbx>
                        <w:txbxContent>
                          <w:p w:rsidR="009C383B" w:rsidRPr="009C383B" w:rsidRDefault="009C383B" w:rsidP="009C383B">
                            <w:pPr>
                              <w:pStyle w:val="Web"/>
                              <w:spacing w:before="0" w:beforeAutospacing="0" w:after="0" w:afterAutospacing="0"/>
                              <w:ind w:firstLine="320"/>
                              <w:rPr>
                                <w:sz w:val="21"/>
                                <w:szCs w:val="21"/>
                              </w:rPr>
                            </w:pPr>
                            <w:r w:rsidRPr="009C383B">
                              <w:rPr>
                                <w:rFonts w:ascii="游明朝" w:eastAsiaTheme="minorEastAsia" w:hAnsi="游明朝" w:cstheme="minorBidi" w:hint="eastAsia"/>
                                <w:color w:val="000000" w:themeColor="text1"/>
                                <w:kern w:val="24"/>
                                <w:sz w:val="21"/>
                                <w:szCs w:val="21"/>
                                <w:eastAsianLayout w:id="-1941597947"/>
                              </w:rPr>
                              <w:t>参考資料</w:t>
                            </w:r>
                          </w:p>
                          <w:p w:rsidR="009C383B" w:rsidRPr="009C383B" w:rsidRDefault="009C383B" w:rsidP="009C383B">
                            <w:pPr>
                              <w:pStyle w:val="Web"/>
                              <w:spacing w:before="0" w:beforeAutospacing="0" w:after="0" w:afterAutospacing="0"/>
                              <w:ind w:firstLine="320"/>
                              <w:rPr>
                                <w:sz w:val="21"/>
                                <w:szCs w:val="21"/>
                              </w:rPr>
                            </w:pPr>
                            <w:r w:rsidRPr="009C383B">
                              <w:rPr>
                                <w:rFonts w:ascii="游明朝" w:eastAsiaTheme="minorEastAsia" w:hAnsi="游明朝" w:cstheme="minorBidi" w:hint="eastAsia"/>
                                <w:color w:val="000000" w:themeColor="text1"/>
                                <w:kern w:val="24"/>
                                <w:sz w:val="21"/>
                                <w:szCs w:val="21"/>
                                <w:eastAsianLayout w:id="-1941597946"/>
                              </w:rPr>
                              <w:t xml:space="preserve">「小児の口腔内診査に対するレディネス」　小児歯科学雑誌　</w:t>
                            </w:r>
                            <w:r w:rsidRPr="009C383B">
                              <w:rPr>
                                <w:rFonts w:ascii="游明朝" w:eastAsiaTheme="minorEastAsia" w:hAnsi="游明朝" w:cstheme="minorBidi" w:hint="eastAsia"/>
                                <w:color w:val="000000" w:themeColor="text1"/>
                                <w:kern w:val="24"/>
                                <w:sz w:val="21"/>
                                <w:szCs w:val="21"/>
                                <w:eastAsianLayout w:id="-1941597945"/>
                              </w:rPr>
                              <w:t>35(1):36-40 1997</w:t>
                            </w:r>
                          </w:p>
                          <w:p w:rsidR="009C383B" w:rsidRDefault="009C383B" w:rsidP="009C383B">
                            <w:pPr>
                              <w:pStyle w:val="Web"/>
                              <w:spacing w:before="0" w:beforeAutospacing="0" w:after="0" w:afterAutospacing="0"/>
                              <w:ind w:firstLine="320"/>
                            </w:pPr>
                            <w:r w:rsidRPr="009C383B">
                              <w:rPr>
                                <w:rFonts w:ascii="游明朝" w:eastAsiaTheme="minorEastAsia" w:hAnsi="游明朝" w:cstheme="minorBidi" w:hint="eastAsia"/>
                                <w:color w:val="000000" w:themeColor="text1"/>
                                <w:kern w:val="24"/>
                                <w:sz w:val="21"/>
                                <w:szCs w:val="21"/>
                                <w:eastAsianLayout w:id="-1941597944"/>
                              </w:rPr>
                              <w:t>「知的障害者の歯科治療におけるレディネスの検討」　小児歯科学雑誌</w:t>
                            </w:r>
                            <w:r w:rsidRPr="009C383B">
                              <w:rPr>
                                <w:rFonts w:ascii="游明朝" w:eastAsiaTheme="minorEastAsia" w:hAnsi="游明朝" w:cstheme="minorBidi" w:hint="eastAsia"/>
                                <w:color w:val="000000" w:themeColor="text1"/>
                                <w:kern w:val="24"/>
                                <w:sz w:val="21"/>
                                <w:szCs w:val="21"/>
                                <w:eastAsianLayout w:id="-1941597943"/>
                              </w:rPr>
                              <w:t>42(2):200</w:t>
                            </w:r>
                            <w:r w:rsidRPr="009C383B">
                              <w:rPr>
                                <w:rFonts w:ascii="游明朝" w:eastAsiaTheme="minorEastAsia" w:hAnsi="游明朝" w:cstheme="minorBidi" w:hint="eastAsia"/>
                                <w:color w:val="000000" w:themeColor="text1"/>
                                <w:kern w:val="24"/>
                                <w:sz w:val="21"/>
                                <w:szCs w:val="21"/>
                                <w:eastAsianLayout w:id="-1941597942"/>
                              </w:rPr>
                              <w:t xml:space="preserve">　</w:t>
                            </w:r>
                            <w:r w:rsidRPr="009C383B">
                              <w:rPr>
                                <w:rFonts w:ascii="游明朝" w:eastAsiaTheme="minorEastAsia" w:hAnsi="游明朝" w:cstheme="minorBidi" w:hint="eastAsia"/>
                                <w:color w:val="000000" w:themeColor="text1"/>
                                <w:kern w:val="24"/>
                                <w:sz w:val="21"/>
                                <w:szCs w:val="21"/>
                                <w:eastAsianLayout w:id="-1941597941"/>
                              </w:rPr>
                              <w:t>2004</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69B13B" id="正方形/長方形 3" o:spid="_x0000_s1026" style="position:absolute;margin-left:0;margin-top:8.5pt;width:451.75pt;height:57.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" filled="f" strokecolor="#2e74b5 [2404]">
                <v:textbox>
                  <w:txbxContent>
                    <w:p w:rsidR="009C383B" w:rsidRPr="009C383B" w:rsidRDefault="009C383B" w:rsidP="009C383B">
                      <w:pPr>
                        <w:pStyle w:val="Web"/>
                        <w:spacing w:before="0" w:beforeAutospacing="0" w:after="0" w:afterAutospacing="0"/>
                        <w:ind w:firstLine="320"/>
                        <w:rPr>
                          <w:sz w:val="21"/>
                          <w:szCs w:val="21"/>
                        </w:rPr>
                      </w:pPr>
                      <w:r w:rsidRPr="009C383B">
                        <w:rPr>
                          <w:rFonts w:ascii="游明朝" w:eastAsiaTheme="minorEastAsia" w:hAnsi="游明朝" w:cstheme="minorBidi" w:hint="eastAsia"/>
                          <w:color w:val="000000" w:themeColor="text1"/>
                          <w:kern w:val="24"/>
                          <w:sz w:val="21"/>
                          <w:szCs w:val="21"/>
                          <w:eastAsianLayout w:id="-1941597947"/>
                        </w:rPr>
                        <w:t>参考資料</w:t>
                      </w:r>
                    </w:p>
                    <w:p w:rsidR="009C383B" w:rsidRPr="009C383B" w:rsidRDefault="009C383B" w:rsidP="009C383B">
                      <w:pPr>
                        <w:pStyle w:val="Web"/>
                        <w:spacing w:before="0" w:beforeAutospacing="0" w:after="0" w:afterAutospacing="0"/>
                        <w:ind w:firstLine="320"/>
                        <w:rPr>
                          <w:sz w:val="21"/>
                          <w:szCs w:val="21"/>
                        </w:rPr>
                      </w:pPr>
                      <w:r w:rsidRPr="009C383B">
                        <w:rPr>
                          <w:rFonts w:ascii="游明朝" w:eastAsiaTheme="minorEastAsia" w:hAnsi="游明朝" w:cstheme="minorBidi" w:hint="eastAsia"/>
                          <w:color w:val="000000" w:themeColor="text1"/>
                          <w:kern w:val="24"/>
                          <w:sz w:val="21"/>
                          <w:szCs w:val="21"/>
                          <w:eastAsianLayout w:id="-1941597946"/>
                        </w:rPr>
                        <w:t xml:space="preserve">「小児の口腔内診査に対するレディネス」　小児歯科学雑誌　</w:t>
                      </w:r>
                      <w:r w:rsidRPr="009C383B">
                        <w:rPr>
                          <w:rFonts w:ascii="游明朝" w:eastAsiaTheme="minorEastAsia" w:hAnsi="游明朝" w:cstheme="minorBidi" w:hint="eastAsia"/>
                          <w:color w:val="000000" w:themeColor="text1"/>
                          <w:kern w:val="24"/>
                          <w:sz w:val="21"/>
                          <w:szCs w:val="21"/>
                          <w:eastAsianLayout w:id="-1941597945"/>
                        </w:rPr>
                        <w:t>35(1):36-40 1997</w:t>
                      </w:r>
                    </w:p>
                    <w:p w:rsidR="009C383B" w:rsidRDefault="009C383B" w:rsidP="009C383B">
                      <w:pPr>
                        <w:pStyle w:val="Web"/>
                        <w:spacing w:before="0" w:beforeAutospacing="0" w:after="0" w:afterAutospacing="0"/>
                        <w:ind w:firstLine="320"/>
                      </w:pPr>
                      <w:r w:rsidRPr="009C383B">
                        <w:rPr>
                          <w:rFonts w:ascii="游明朝" w:eastAsiaTheme="minorEastAsia" w:hAnsi="游明朝" w:cstheme="minorBidi" w:hint="eastAsia"/>
                          <w:color w:val="000000" w:themeColor="text1"/>
                          <w:kern w:val="24"/>
                          <w:sz w:val="21"/>
                          <w:szCs w:val="21"/>
                          <w:eastAsianLayout w:id="-1941597944"/>
                        </w:rPr>
                        <w:t>「知的障害者の歯科治療におけるレディネスの検討」　小児歯科学雑誌</w:t>
                      </w:r>
                      <w:r w:rsidRPr="009C383B">
                        <w:rPr>
                          <w:rFonts w:ascii="游明朝" w:eastAsiaTheme="minorEastAsia" w:hAnsi="游明朝" w:cstheme="minorBidi" w:hint="eastAsia"/>
                          <w:color w:val="000000" w:themeColor="text1"/>
                          <w:kern w:val="24"/>
                          <w:sz w:val="21"/>
                          <w:szCs w:val="21"/>
                          <w:eastAsianLayout w:id="-1941597943"/>
                        </w:rPr>
                        <w:t>42(2):200</w:t>
                      </w:r>
                      <w:r w:rsidRPr="009C383B">
                        <w:rPr>
                          <w:rFonts w:ascii="游明朝" w:eastAsiaTheme="minorEastAsia" w:hAnsi="游明朝" w:cstheme="minorBidi" w:hint="eastAsia"/>
                          <w:color w:val="000000" w:themeColor="text1"/>
                          <w:kern w:val="24"/>
                          <w:sz w:val="21"/>
                          <w:szCs w:val="21"/>
                          <w:eastAsianLayout w:id="-1941597942"/>
                        </w:rPr>
                        <w:t xml:space="preserve">　</w:t>
                      </w:r>
                      <w:r w:rsidRPr="009C383B">
                        <w:rPr>
                          <w:rFonts w:ascii="游明朝" w:eastAsiaTheme="minorEastAsia" w:hAnsi="游明朝" w:cstheme="minorBidi" w:hint="eastAsia"/>
                          <w:color w:val="000000" w:themeColor="text1"/>
                          <w:kern w:val="24"/>
                          <w:sz w:val="21"/>
                          <w:szCs w:val="21"/>
                          <w:eastAsianLayout w:id="-1941597941"/>
                        </w:rPr>
                        <w:t>2004</w:t>
                      </w:r>
                    </w:p>
                  </w:txbxContent>
                </v:textbox>
                <w10:wrap anchorx="margin"/>
              </v:rect>
            </w:pict>
          </mc:Fallback>
        </mc:AlternateContent>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r w:rsidRPr="009C383B">
        <w:rPr>
          <w:rFonts w:hint="eastAsia"/>
          <w:b/>
          <w:bCs/>
        </w:rPr>
        <w:t>２：口腔内診査とレディネス</w:t>
      </w:r>
    </w:p>
    <w:p w:rsidR="009C383B" w:rsidRPr="009C383B" w:rsidRDefault="009C383B" w:rsidP="009C383B">
      <w:pPr>
        <w:ind w:firstLineChars="0" w:firstLine="0"/>
      </w:pPr>
      <w:r w:rsidRPr="009C383B">
        <w:rPr>
          <w:rFonts w:hint="eastAsia"/>
          <w:b/>
          <w:bCs/>
        </w:rPr>
        <w:t>口腔内診査に適応できる区分年齢</w:t>
      </w:r>
    </w:p>
    <w:p w:rsidR="009C383B" w:rsidRPr="009C383B" w:rsidRDefault="009C383B" w:rsidP="009C383B">
      <w:pPr>
        <w:ind w:firstLineChars="0" w:firstLine="0"/>
      </w:pPr>
      <w:r w:rsidRPr="009C383B">
        <w:rPr>
          <w:rFonts w:hint="eastAsia"/>
        </w:rPr>
        <w:t xml:space="preserve">　暦年齢では2歳6か月.</w:t>
      </w:r>
    </w:p>
    <w:p w:rsidR="009C383B" w:rsidRPr="009C383B" w:rsidRDefault="009C383B" w:rsidP="009C383B">
      <w:pPr>
        <w:ind w:firstLineChars="0" w:firstLine="0"/>
      </w:pPr>
      <w:r w:rsidRPr="009C383B">
        <w:rPr>
          <w:rFonts w:hint="eastAsia"/>
        </w:rPr>
        <w:t xml:space="preserve">　適切なアプローチにより適応行動を得ることが可能.</w:t>
      </w:r>
    </w:p>
    <w:p w:rsidR="009C383B" w:rsidRDefault="009C383B" w:rsidP="009C383B">
      <w:pPr>
        <w:ind w:firstLineChars="0" w:firstLine="0"/>
      </w:pPr>
    </w:p>
    <w:p w:rsidR="009C383B" w:rsidRDefault="009C383B" w:rsidP="009C383B">
      <w:pPr>
        <w:ind w:firstLineChars="0" w:firstLine="0"/>
      </w:pPr>
      <w:r w:rsidRPr="009C383B">
        <w:drawing>
          <wp:inline distT="0" distB="0" distL="0" distR="0" wp14:anchorId="28680FEB" wp14:editId="57BBCC9F">
            <wp:extent cx="2393343" cy="1312624"/>
            <wp:effectExtent l="0" t="0" r="6985" b="1905"/>
            <wp:docPr id="5" name="図 4">
              <a:extLst xmlns:a="http://schemas.openxmlformats.org/drawingml/2006/main">
                <a:ext uri="{FF2B5EF4-FFF2-40B4-BE49-F238E27FC236}">
                  <a16:creationId xmlns:a16="http://schemas.microsoft.com/office/drawing/2014/main" id="{1CE9E43A-F704-44F3-A3D4-32A230971A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CE9E43A-F704-44F3-A3D4-32A230971A37}"/>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402475" cy="1317632"/>
                    </a:xfrm>
                    <a:prstGeom prst="rect">
                      <a:avLst/>
                    </a:prstGeom>
                  </pic:spPr>
                </pic:pic>
              </a:graphicData>
            </a:graphic>
          </wp:inline>
        </w:drawing>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３：歯科治療とレディネス</w:t>
      </w:r>
    </w:p>
    <w:p w:rsidR="009C383B" w:rsidRPr="009C383B" w:rsidRDefault="009C383B" w:rsidP="009C383B">
      <w:pPr>
        <w:ind w:firstLineChars="0" w:firstLine="0"/>
      </w:pPr>
      <w:r w:rsidRPr="009C383B">
        <w:rPr>
          <w:rFonts w:hint="eastAsia"/>
          <w:b/>
          <w:bCs/>
        </w:rPr>
        <w:t>歯科治療に適応できる区分年齢</w:t>
      </w:r>
    </w:p>
    <w:p w:rsidR="009C383B" w:rsidRPr="009C383B" w:rsidRDefault="009C383B" w:rsidP="009C383B">
      <w:pPr>
        <w:ind w:firstLineChars="0" w:firstLine="0"/>
      </w:pPr>
      <w:r w:rsidRPr="009C383B">
        <w:rPr>
          <w:rFonts w:hint="eastAsia"/>
        </w:rPr>
        <w:t xml:space="preserve">　　発達年齢が3歳半～4歳以上.</w:t>
      </w:r>
    </w:p>
    <w:p w:rsidR="009C383B" w:rsidRPr="009C383B" w:rsidRDefault="009C383B" w:rsidP="009C383B">
      <w:pPr>
        <w:ind w:firstLineChars="0" w:firstLine="0"/>
      </w:pPr>
      <w:r w:rsidRPr="009C383B">
        <w:rPr>
          <w:rFonts w:hint="eastAsia"/>
        </w:rPr>
        <w:t xml:space="preserve">　　トレーニング応用下の歯科治療に適応できるレディネス（準備性）が備わる.</w:t>
      </w:r>
    </w:p>
    <w:p w:rsidR="009C383B" w:rsidRDefault="009C383B" w:rsidP="009C383B">
      <w:pPr>
        <w:ind w:firstLineChars="0" w:firstLine="0"/>
      </w:pPr>
      <w:r w:rsidRPr="009C383B">
        <w:lastRenderedPageBreak/>
        <w:drawing>
          <wp:inline distT="0" distB="0" distL="0" distR="0" wp14:anchorId="4A74718B" wp14:editId="33373614">
            <wp:extent cx="2918129" cy="2115162"/>
            <wp:effectExtent l="0" t="0" r="0" b="0"/>
            <wp:docPr id="1" name="図 4">
              <a:extLst xmlns:a="http://schemas.openxmlformats.org/drawingml/2006/main">
                <a:ext uri="{FF2B5EF4-FFF2-40B4-BE49-F238E27FC236}">
                  <a16:creationId xmlns:a16="http://schemas.microsoft.com/office/drawing/2014/main" id="{9CF2B222-99C1-41A2-A8C7-82A2686E2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9CF2B222-99C1-41A2-A8C7-82A2686E29D6}"/>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941639" cy="2132203"/>
                    </a:xfrm>
                    <a:prstGeom prst="rect">
                      <a:avLst/>
                    </a:prstGeom>
                  </pic:spPr>
                </pic:pic>
              </a:graphicData>
            </a:graphic>
          </wp:inline>
        </w:drawing>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４：知的障害者の歯科治療受容に影響する要因</w:t>
      </w:r>
    </w:p>
    <w:p w:rsidR="009C383B" w:rsidRPr="009C383B" w:rsidRDefault="009C383B" w:rsidP="009C383B">
      <w:pPr>
        <w:ind w:firstLineChars="0" w:firstLine="0"/>
      </w:pPr>
      <w:r w:rsidRPr="009C383B">
        <w:rPr>
          <w:rFonts w:hint="eastAsia"/>
        </w:rPr>
        <w:t>発達年齢に加え，患者がどのような環境，どのような療育方針のもとで育ち、どのような社会的経験を積み重ねてきたかということや、患者の性格・認知・感覚障害の程度、母子（親子）関係，その他多くの情報が必要.</w:t>
      </w:r>
    </w:p>
    <w:p w:rsidR="009C383B" w:rsidRPr="009C383B" w:rsidRDefault="009C383B" w:rsidP="009C383B">
      <w:pPr>
        <w:ind w:firstLineChars="0" w:firstLine="0"/>
      </w:pPr>
      <w:r w:rsidRPr="009C383B">
        <w:rPr>
          <w:rFonts w:hint="eastAsia"/>
        </w:rPr>
        <w:t>発達年齢のみの評価では予測できないことも認識しておく事が必要.</w:t>
      </w:r>
    </w:p>
    <w:p w:rsidR="009C383B" w:rsidRDefault="009C383B" w:rsidP="009C383B">
      <w:pPr>
        <w:ind w:firstLineChars="0" w:firstLine="0"/>
      </w:pPr>
      <w:r w:rsidRPr="009C383B">
        <w:drawing>
          <wp:inline distT="0" distB="0" distL="0" distR="0" wp14:anchorId="6DD4B039" wp14:editId="3630B12F">
            <wp:extent cx="2477005" cy="1812897"/>
            <wp:effectExtent l="0" t="0" r="0" b="0"/>
            <wp:docPr id="2" name="コンテンツ プレースホルダー 4">
              <a:extLst xmlns:a="http://schemas.openxmlformats.org/drawingml/2006/main">
                <a:ext uri="{FF2B5EF4-FFF2-40B4-BE49-F238E27FC236}">
                  <a16:creationId xmlns:a16="http://schemas.microsoft.com/office/drawing/2014/main" id="{E1CFC178-2E61-49D9-BDB7-FFA27349F6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E1CFC178-2E61-49D9-BDB7-FFA27349F630}"/>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498973" cy="1828975"/>
                    </a:xfrm>
                    <a:prstGeom prst="rect">
                      <a:avLst/>
                    </a:prstGeom>
                  </pic:spPr>
                </pic:pic>
              </a:graphicData>
            </a:graphic>
          </wp:inline>
        </w:drawing>
      </w:r>
      <w:r>
        <w:rPr>
          <w:rFonts w:hint="eastAsia"/>
        </w:rPr>
        <w:t xml:space="preserve">　</w:t>
      </w:r>
      <w:r w:rsidRPr="009C383B">
        <w:drawing>
          <wp:inline distT="0" distB="0" distL="0" distR="0" wp14:anchorId="35ACE8CB" wp14:editId="4993E2A2">
            <wp:extent cx="2397872" cy="1836752"/>
            <wp:effectExtent l="0" t="0" r="2540" b="0"/>
            <wp:docPr id="9" name="図 8">
              <a:extLst xmlns:a="http://schemas.openxmlformats.org/drawingml/2006/main">
                <a:ext uri="{FF2B5EF4-FFF2-40B4-BE49-F238E27FC236}">
                  <a16:creationId xmlns:a16="http://schemas.microsoft.com/office/drawing/2014/main" id="{D75D7E85-3C4D-49AF-8D89-C9051936BD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D75D7E85-3C4D-49AF-8D89-C9051936BD3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23812" cy="1856622"/>
                    </a:xfrm>
                    <a:prstGeom prst="rect">
                      <a:avLst/>
                    </a:prstGeom>
                  </pic:spPr>
                </pic:pic>
              </a:graphicData>
            </a:graphic>
          </wp:inline>
        </w:drawing>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５：発達検査</w:t>
      </w:r>
    </w:p>
    <w:p w:rsidR="009C383B" w:rsidRPr="009C383B" w:rsidRDefault="009C383B" w:rsidP="009C383B">
      <w:pPr>
        <w:ind w:firstLineChars="0" w:firstLine="0"/>
      </w:pPr>
      <w:r w:rsidRPr="009C383B">
        <w:rPr>
          <w:rFonts w:hint="eastAsia"/>
          <w:b/>
          <w:bCs/>
        </w:rPr>
        <w:t>(1)発達検査とは</w:t>
      </w:r>
    </w:p>
    <w:p w:rsidR="009C383B" w:rsidRPr="009C383B" w:rsidRDefault="009C383B" w:rsidP="009C383B">
      <w:pPr>
        <w:ind w:firstLineChars="0" w:firstLine="0"/>
      </w:pPr>
      <w:r w:rsidRPr="009C383B">
        <w:rPr>
          <w:rFonts w:hint="eastAsia"/>
          <w:b/>
          <w:bCs/>
        </w:rPr>
        <w:t xml:space="preserve">　</w:t>
      </w:r>
      <w:r w:rsidRPr="009C383B">
        <w:rPr>
          <w:rFonts w:hint="eastAsia"/>
        </w:rPr>
        <w:t>心理検査の一種で、子どもの心身の発達の度合いを調べる検査．</w:t>
      </w:r>
    </w:p>
    <w:p w:rsidR="009C383B" w:rsidRPr="009C383B" w:rsidRDefault="009C383B" w:rsidP="009C383B">
      <w:pPr>
        <w:ind w:firstLineChars="0" w:firstLine="0"/>
      </w:pPr>
      <w:r w:rsidRPr="009C383B">
        <w:rPr>
          <w:rFonts w:hint="eastAsia"/>
        </w:rPr>
        <w:t xml:space="preserve">　知的能力だけではなく、身体運動能力や社会性の発達なども含めて、発達水準を図る．</w:t>
      </w:r>
    </w:p>
    <w:p w:rsidR="009C383B" w:rsidRPr="009C383B" w:rsidRDefault="009C383B" w:rsidP="009C383B">
      <w:pPr>
        <w:ind w:firstLineChars="0" w:firstLine="0"/>
      </w:pPr>
      <w:r w:rsidRPr="009C383B">
        <w:rPr>
          <w:rFonts w:hint="eastAsia"/>
          <w:b/>
          <w:bCs/>
        </w:rPr>
        <w:t xml:space="preserve">　</w:t>
      </w:r>
      <w:r w:rsidRPr="009C383B">
        <w:rPr>
          <w:rFonts w:hint="eastAsia"/>
        </w:rPr>
        <w:t>発達検査の検査結果から子どもの発達の度合いが示される．</w:t>
      </w:r>
    </w:p>
    <w:p w:rsidR="009C383B" w:rsidRPr="009C383B" w:rsidRDefault="009C383B" w:rsidP="009C383B">
      <w:pPr>
        <w:ind w:firstLineChars="0" w:firstLine="0"/>
      </w:pPr>
      <w:r w:rsidRPr="009C383B">
        <w:rPr>
          <w:rFonts w:hint="eastAsia"/>
        </w:rPr>
        <w:t xml:space="preserve">　　発達プロフィール、発達年齢、発達指数、などの数値結果を知ることができる．</w:t>
      </w:r>
    </w:p>
    <w:p w:rsidR="009C383B" w:rsidRDefault="009C383B" w:rsidP="009C383B">
      <w:pPr>
        <w:ind w:firstLineChars="0" w:firstLine="0"/>
        <w:rPr>
          <w:b/>
          <w:bCs/>
        </w:rPr>
      </w:pP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lastRenderedPageBreak/>
        <w:t>(2)発達プロフィール</w:t>
      </w:r>
    </w:p>
    <w:p w:rsidR="009C383B" w:rsidRDefault="009C383B" w:rsidP="009C383B">
      <w:pPr>
        <w:ind w:firstLineChars="0" w:firstLine="0"/>
      </w:pPr>
      <w:r w:rsidRPr="009C383B">
        <w:rPr>
          <w:rFonts w:hint="eastAsia"/>
        </w:rPr>
        <w:t xml:space="preserve">　折れ線グラフのように記され、発達の全般的な遅れや、発達障害の特徴を把握すること</w:t>
      </w:r>
    </w:p>
    <w:p w:rsidR="009C383B" w:rsidRPr="009C383B" w:rsidRDefault="009C383B" w:rsidP="009C383B">
      <w:pPr>
        <w:ind w:firstLine="210"/>
      </w:pPr>
      <w:r w:rsidRPr="009C383B">
        <w:rPr>
          <w:rFonts w:hint="eastAsia"/>
        </w:rPr>
        <w:t>が可能．</w:t>
      </w:r>
    </w:p>
    <w:p w:rsidR="009C383B" w:rsidRPr="009C383B" w:rsidRDefault="009C383B" w:rsidP="009C383B">
      <w:pPr>
        <w:ind w:left="210" w:hangingChars="100" w:hanging="210"/>
      </w:pPr>
      <w:r w:rsidRPr="009C383B">
        <w:rPr>
          <w:rFonts w:hint="eastAsia"/>
        </w:rPr>
        <w:t xml:space="preserve">　発達障害がある子どもの場合は、一定のプロフィールパターンが見られる傾向があることから、診断の参考に使用されています</w:t>
      </w:r>
    </w:p>
    <w:p w:rsidR="009C383B" w:rsidRDefault="009C383B" w:rsidP="009C383B">
      <w:pPr>
        <w:ind w:firstLineChars="0" w:firstLine="0"/>
        <w:rPr>
          <w:b/>
          <w:bCs/>
        </w:rPr>
      </w:pP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(3)発達年齢（DA：Developmental Age）</w:t>
      </w:r>
    </w:p>
    <w:p w:rsidR="009C383B" w:rsidRPr="009C383B" w:rsidRDefault="009C383B" w:rsidP="009C383B">
      <w:pPr>
        <w:ind w:firstLineChars="0" w:firstLine="0"/>
      </w:pPr>
      <w:r w:rsidRPr="009C383B">
        <w:rPr>
          <w:rFonts w:hint="eastAsia"/>
        </w:rPr>
        <w:t xml:space="preserve">　被験者の、精神年齢を示すもの．</w:t>
      </w:r>
    </w:p>
    <w:p w:rsidR="009C383B" w:rsidRDefault="009C383B" w:rsidP="009C383B">
      <w:pPr>
        <w:ind w:firstLineChars="0" w:firstLine="0"/>
        <w:rPr>
          <w:b/>
          <w:bCs/>
        </w:rPr>
      </w:pP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(4)発達指数（</w:t>
      </w:r>
      <w:r w:rsidRPr="009C383B">
        <w:rPr>
          <w:rFonts w:hint="eastAsia"/>
        </w:rPr>
        <w:t>DQ：Developmental Quotient)</w:t>
      </w:r>
    </w:p>
    <w:p w:rsidR="009C383B" w:rsidRPr="009C383B" w:rsidRDefault="009C383B" w:rsidP="009C383B">
      <w:pPr>
        <w:ind w:firstLineChars="0" w:firstLine="0"/>
      </w:pPr>
      <w:r w:rsidRPr="009C383B">
        <w:rPr>
          <w:rFonts w:hint="eastAsia"/>
          <w:b/>
          <w:bCs/>
        </w:rPr>
        <w:t xml:space="preserve">　　</w:t>
      </w:r>
      <w:r w:rsidRPr="009C383B">
        <w:rPr>
          <w:rFonts w:hint="eastAsia"/>
        </w:rPr>
        <w:t>発達の状態がどのくらいの年齢に相当するかを表す指数</w:t>
      </w:r>
    </w:p>
    <w:p w:rsidR="009C383B" w:rsidRPr="009C383B" w:rsidRDefault="009C383B" w:rsidP="009C383B">
      <w:pPr>
        <w:ind w:firstLineChars="0" w:firstLine="0"/>
      </w:pPr>
      <w:r w:rsidRPr="009C383B">
        <w:rPr>
          <w:rFonts w:hint="eastAsia"/>
        </w:rPr>
        <w:t xml:space="preserve">　　　　 </w:t>
      </w:r>
      <w:r w:rsidRPr="009C383B">
        <w:rPr>
          <w:rFonts w:hint="eastAsia"/>
          <w:b/>
          <w:bCs/>
        </w:rPr>
        <w:t>DQ＝発達年齢／生活年齢×100</w:t>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 xml:space="preserve">補足：発達指数　</w:t>
      </w:r>
      <w:r w:rsidRPr="009C383B">
        <w:rPr>
          <w:rFonts w:hint="eastAsia"/>
        </w:rPr>
        <w:t xml:space="preserve"> (</w:t>
      </w:r>
      <w:r w:rsidRPr="009C383B">
        <w:rPr>
          <w:rFonts w:hint="eastAsia"/>
          <w:b/>
          <w:bCs/>
        </w:rPr>
        <w:t>DQ＝developmental quotient）</w:t>
      </w:r>
    </w:p>
    <w:p w:rsidR="009C383B" w:rsidRPr="009C383B" w:rsidRDefault="009C383B" w:rsidP="009C383B">
      <w:pPr>
        <w:ind w:firstLineChars="0" w:firstLine="0"/>
      </w:pPr>
      <w:r w:rsidRPr="009C383B">
        <w:rPr>
          <w:rFonts w:hint="eastAsia"/>
        </w:rPr>
        <w:t>小児期の身体・精神機能の発達を評価する発達検査の結果として算出される。</w:t>
      </w:r>
    </w:p>
    <w:p w:rsidR="009C383B" w:rsidRDefault="009C383B" w:rsidP="009C383B">
      <w:pPr>
        <w:ind w:firstLineChars="0" w:firstLine="0"/>
      </w:pPr>
      <w:r w:rsidRPr="009C383B">
        <w:rPr>
          <w:rFonts w:hint="eastAsia"/>
        </w:rPr>
        <w:t>発達年齢（developmental age：DA）を暦年齢の比で示したもの。</w:t>
      </w:r>
    </w:p>
    <w:p w:rsidR="009C383B" w:rsidRPr="009C383B" w:rsidRDefault="009C383B" w:rsidP="009C383B">
      <w:pPr>
        <w:ind w:firstLineChars="0" w:firstLine="0"/>
        <w:rPr>
          <w:rFonts w:hint="eastAsia"/>
        </w:rPr>
      </w:pPr>
    </w:p>
    <w:p w:rsidR="009C383B" w:rsidRPr="009C383B" w:rsidRDefault="009C383B" w:rsidP="009C383B">
      <w:pPr>
        <w:ind w:firstLineChars="0" w:firstLine="0"/>
      </w:pPr>
      <w:r w:rsidRPr="009C383B">
        <w:rPr>
          <w:rFonts w:hint="eastAsia"/>
        </w:rPr>
        <w:t>① 算出式：</w:t>
      </w:r>
      <w:r w:rsidRPr="009C383B">
        <w:rPr>
          <w:rFonts w:hint="eastAsia"/>
          <w:b/>
          <w:bCs/>
        </w:rPr>
        <w:t>DQ＝DA÷暦年齢×100</w:t>
      </w:r>
    </w:p>
    <w:p w:rsidR="009C383B" w:rsidRPr="009C383B" w:rsidRDefault="009C383B" w:rsidP="009C383B">
      <w:pPr>
        <w:ind w:firstLineChars="0" w:firstLine="0"/>
      </w:pPr>
      <w:r w:rsidRPr="009C383B">
        <w:rPr>
          <w:rFonts w:hint="eastAsia"/>
        </w:rPr>
        <w:t>② 対象：発達課題が明確で，個体差の少ない乳幼児期に用いられることが多い．</w:t>
      </w:r>
    </w:p>
    <w:p w:rsidR="009C383B" w:rsidRDefault="009C383B" w:rsidP="009C383B">
      <w:pPr>
        <w:ind w:firstLineChars="0" w:firstLine="0"/>
      </w:pPr>
      <w:r w:rsidRPr="009C383B">
        <w:rPr>
          <w:rFonts w:hint="eastAsia"/>
        </w:rPr>
        <w:t>③ 判定基準（新版K式の場合）：正常＝80～120，境界域＝70～79，遅滞＝69以下</w:t>
      </w:r>
    </w:p>
    <w:p w:rsidR="009C383B" w:rsidRDefault="009C383B" w:rsidP="009C383B">
      <w:pPr>
        <w:ind w:firstLineChars="0" w:firstLine="0"/>
      </w:pPr>
    </w:p>
    <w:p w:rsidR="009C383B" w:rsidRDefault="009C383B" w:rsidP="009C383B">
      <w:pPr>
        <w:ind w:firstLineChars="0" w:firstLine="0"/>
      </w:pPr>
      <w:r w:rsidRPr="009C383B">
        <w:drawing>
          <wp:inline distT="0" distB="0" distL="0" distR="0" wp14:anchorId="35AA3AB0" wp14:editId="1D0943F6">
            <wp:extent cx="5658008" cy="1455088"/>
            <wp:effectExtent l="0" t="0" r="0" b="0"/>
            <wp:docPr id="3" name="コンテンツ プレースホルダー 4">
              <a:extLst xmlns:a="http://schemas.openxmlformats.org/drawingml/2006/main">
                <a:ext uri="{FF2B5EF4-FFF2-40B4-BE49-F238E27FC236}">
                  <a16:creationId xmlns:a16="http://schemas.microsoft.com/office/drawing/2014/main" id="{1DEAEF81-6933-42AB-B6B5-86ED752144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コンテンツ プレースホルダー 4">
                      <a:extLst>
                        <a:ext uri="{FF2B5EF4-FFF2-40B4-BE49-F238E27FC236}">
                          <a16:creationId xmlns:a16="http://schemas.microsoft.com/office/drawing/2014/main" id="{1DEAEF81-6933-42AB-B6B5-86ED75214434}"/>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6123" cy="1475177"/>
                    </a:xfrm>
                    <a:prstGeom prst="rect">
                      <a:avLst/>
                    </a:prstGeom>
                  </pic:spPr>
                </pic:pic>
              </a:graphicData>
            </a:graphic>
          </wp:inline>
        </w:drawing>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（５）発達検査の種類</w:t>
      </w:r>
    </w:p>
    <w:p w:rsidR="009C383B" w:rsidRPr="009C383B" w:rsidRDefault="009C383B" w:rsidP="009C383B">
      <w:pPr>
        <w:ind w:firstLineChars="0" w:firstLine="0"/>
      </w:pPr>
      <w:r w:rsidRPr="009C383B">
        <w:rPr>
          <w:rFonts w:hint="eastAsia"/>
          <w:b/>
          <w:bCs/>
        </w:rPr>
        <w:t>①遠城寺式乳幼児精神発達診断検査</w:t>
      </w:r>
    </w:p>
    <w:p w:rsidR="009C383B" w:rsidRPr="009C383B" w:rsidRDefault="009C383B" w:rsidP="009C383B">
      <w:pPr>
        <w:ind w:firstLineChars="0" w:firstLine="0"/>
      </w:pPr>
      <w:r w:rsidRPr="009C383B">
        <w:rPr>
          <w:rFonts w:hint="eastAsia"/>
        </w:rPr>
        <w:t xml:space="preserve">　　15分　 4歳8か月まで </w:t>
      </w:r>
    </w:p>
    <w:p w:rsidR="009C383B" w:rsidRDefault="009C383B" w:rsidP="009C383B">
      <w:pPr>
        <w:ind w:left="420" w:hangingChars="200" w:hanging="420"/>
      </w:pPr>
      <w:r w:rsidRPr="009C383B">
        <w:rPr>
          <w:rFonts w:hint="eastAsia"/>
        </w:rPr>
        <w:t xml:space="preserve">　「運動(移動運動・手の運動)」「社会性(基本的習慣・対人関係)」</w:t>
      </w:r>
    </w:p>
    <w:p w:rsidR="009C383B" w:rsidRPr="009C383B" w:rsidRDefault="009C383B" w:rsidP="009C383B">
      <w:pPr>
        <w:ind w:leftChars="100" w:left="420" w:hangingChars="100" w:hanging="210"/>
      </w:pPr>
      <w:r w:rsidRPr="009C383B">
        <w:rPr>
          <w:rFonts w:hint="eastAsia"/>
        </w:rPr>
        <w:lastRenderedPageBreak/>
        <w:t>「言語(発語・言語理解)」</w:t>
      </w:r>
    </w:p>
    <w:p w:rsidR="009C383B" w:rsidRP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 xml:space="preserve">②新版Ｋ式発達検査　</w:t>
      </w:r>
    </w:p>
    <w:p w:rsidR="009C383B" w:rsidRPr="009C383B" w:rsidRDefault="009C383B" w:rsidP="009C383B">
      <w:pPr>
        <w:ind w:firstLineChars="0" w:firstLine="0"/>
      </w:pPr>
      <w:r w:rsidRPr="009C383B">
        <w:rPr>
          <w:rFonts w:hint="eastAsia"/>
        </w:rPr>
        <w:t xml:space="preserve">　　京都市児童院＝現京都市児童福祉センターで開発され標準化された検査</w:t>
      </w:r>
    </w:p>
    <w:p w:rsidR="009C383B" w:rsidRPr="009C383B" w:rsidRDefault="009C383B" w:rsidP="009C383B">
      <w:pPr>
        <w:ind w:firstLineChars="0" w:firstLine="0"/>
      </w:pPr>
      <w:r w:rsidRPr="009C383B">
        <w:rPr>
          <w:rFonts w:hint="eastAsia"/>
        </w:rPr>
        <w:t xml:space="preserve">　　「姿勢・運動」「認知・適応」「言語・社会」→3領域を評価</w:t>
      </w: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③津守式乳幼児精神発達診断検査</w:t>
      </w:r>
    </w:p>
    <w:p w:rsidR="009C383B" w:rsidRPr="009C383B" w:rsidRDefault="009C383B" w:rsidP="009C383B">
      <w:pPr>
        <w:ind w:firstLineChars="0" w:firstLine="0"/>
      </w:pPr>
      <w:r w:rsidRPr="009C383B">
        <w:rPr>
          <w:rFonts w:hint="eastAsia"/>
        </w:rPr>
        <w:t xml:space="preserve">　　領域…0~3歳：運動、探索・操作、社会、食事・生活習慣</w:t>
      </w:r>
    </w:p>
    <w:p w:rsidR="009C383B" w:rsidRPr="009C383B" w:rsidRDefault="009C383B" w:rsidP="009C383B">
      <w:pPr>
        <w:ind w:firstLineChars="0" w:firstLine="0"/>
      </w:pPr>
      <w:r w:rsidRPr="009C383B">
        <w:rPr>
          <w:rFonts w:hint="eastAsia"/>
        </w:rPr>
        <w:t xml:space="preserve">　　　　　3~7歳：運動、探索、社会、生活習慣、言語</w:t>
      </w:r>
    </w:p>
    <w:p w:rsidR="009C383B" w:rsidRDefault="009C383B" w:rsidP="009C383B">
      <w:pPr>
        <w:ind w:firstLineChars="0" w:firstLine="0"/>
        <w:rPr>
          <w:b/>
          <w:bCs/>
        </w:rPr>
      </w:pPr>
    </w:p>
    <w:p w:rsidR="009C383B" w:rsidRPr="009C383B" w:rsidRDefault="009C383B" w:rsidP="009C383B">
      <w:pPr>
        <w:ind w:firstLineChars="0" w:firstLine="0"/>
      </w:pPr>
      <w:r w:rsidRPr="009C383B">
        <w:rPr>
          <w:rFonts w:hint="eastAsia"/>
          <w:b/>
          <w:bCs/>
        </w:rPr>
        <w:t>④改定日本版デンバー式発達スクリーニング検査　（JDDST-R)</w:t>
      </w:r>
    </w:p>
    <w:p w:rsidR="009C383B" w:rsidRPr="009C383B" w:rsidRDefault="009C383B" w:rsidP="009C383B">
      <w:pPr>
        <w:ind w:firstLineChars="0" w:firstLine="0"/>
      </w:pPr>
      <w:r w:rsidRPr="009C383B">
        <w:rPr>
          <w:rFonts w:hint="eastAsia"/>
        </w:rPr>
        <w:t xml:space="preserve">　　15-20分　6歳まで </w:t>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６：各種の発達検査</w:t>
      </w:r>
    </w:p>
    <w:p w:rsidR="009C383B" w:rsidRPr="009C383B" w:rsidRDefault="009C383B" w:rsidP="009C383B">
      <w:pPr>
        <w:ind w:firstLineChars="0" w:firstLine="0"/>
      </w:pPr>
      <w:r w:rsidRPr="009C383B">
        <w:rPr>
          <w:rFonts w:hint="eastAsia"/>
          <w:b/>
          <w:bCs/>
        </w:rPr>
        <w:t>(1)遠城寺式乳幼児分析的発達検査</w:t>
      </w:r>
    </w:p>
    <w:p w:rsidR="009C383B" w:rsidRPr="009C383B" w:rsidRDefault="009C383B" w:rsidP="009C383B">
      <w:pPr>
        <w:ind w:firstLineChars="0" w:firstLine="0"/>
      </w:pPr>
      <w:r w:rsidRPr="009C383B">
        <w:rPr>
          <w:rFonts w:hint="eastAsia"/>
        </w:rPr>
        <w:t xml:space="preserve">　1958年、九州大学の遠城寺宗徳教授らによって発表された．</w:t>
      </w:r>
    </w:p>
    <w:p w:rsidR="009C383B" w:rsidRPr="009C383B" w:rsidRDefault="009C383B" w:rsidP="009C383B">
      <w:pPr>
        <w:ind w:firstLineChars="0" w:firstLine="0"/>
      </w:pPr>
      <w:r w:rsidRPr="009C383B">
        <w:rPr>
          <w:rFonts w:hint="eastAsia"/>
        </w:rPr>
        <w:t xml:space="preserve">　日本で初めての乳幼児向けの発達検査法．</w:t>
      </w:r>
    </w:p>
    <w:p w:rsidR="009C383B" w:rsidRPr="009C383B" w:rsidRDefault="009C383B" w:rsidP="009C383B">
      <w:pPr>
        <w:ind w:firstLineChars="0" w:firstLine="0"/>
      </w:pPr>
      <w:r w:rsidRPr="009C383B">
        <w:rPr>
          <w:rFonts w:hint="eastAsia"/>
        </w:rPr>
        <w:br/>
      </w:r>
      <w:r>
        <w:rPr>
          <w:rFonts w:hint="eastAsia"/>
        </w:rPr>
        <w:t xml:space="preserve">　</w:t>
      </w:r>
      <w:r w:rsidRPr="009C383B">
        <w:rPr>
          <w:rFonts w:hint="eastAsia"/>
          <w:b/>
          <w:bCs/>
        </w:rPr>
        <w:t>適応範囲</w:t>
      </w:r>
      <w:r w:rsidRPr="009C383B">
        <w:rPr>
          <w:rFonts w:hint="eastAsia"/>
        </w:rPr>
        <w:t>：0か月～4歳7か月</w:t>
      </w:r>
      <w:r w:rsidRPr="009C383B">
        <w:rPr>
          <w:rFonts w:hint="eastAsia"/>
        </w:rPr>
        <w:br/>
      </w:r>
      <w:r>
        <w:rPr>
          <w:rFonts w:hint="eastAsia"/>
        </w:rPr>
        <w:t xml:space="preserve">　</w:t>
      </w:r>
      <w:r w:rsidRPr="009C383B">
        <w:rPr>
          <w:rFonts w:hint="eastAsia"/>
          <w:b/>
          <w:bCs/>
        </w:rPr>
        <w:t>所要時間</w:t>
      </w:r>
      <w:r w:rsidRPr="009C383B">
        <w:rPr>
          <w:rFonts w:hint="eastAsia"/>
        </w:rPr>
        <w:t>：30分程度（実地者によって前後あり）</w:t>
      </w:r>
      <w:r w:rsidRPr="009C383B">
        <w:rPr>
          <w:rFonts w:hint="eastAsia"/>
        </w:rPr>
        <w:br/>
        <w:t xml:space="preserve">　　</w:t>
      </w:r>
    </w:p>
    <w:p w:rsidR="009C383B" w:rsidRPr="009C383B" w:rsidRDefault="009C383B" w:rsidP="009C383B">
      <w:pPr>
        <w:ind w:firstLineChars="0" w:firstLine="0"/>
      </w:pPr>
      <w:r>
        <w:rPr>
          <w:rFonts w:hint="eastAsia"/>
        </w:rPr>
        <w:t xml:space="preserve">　</w:t>
      </w:r>
      <w:r w:rsidRPr="009C383B">
        <w:rPr>
          <w:rFonts w:hint="eastAsia"/>
          <w:b/>
          <w:bCs/>
        </w:rPr>
        <w:t>実地方法</w:t>
      </w:r>
    </w:p>
    <w:p w:rsidR="009C383B" w:rsidRPr="009C383B" w:rsidRDefault="009C383B" w:rsidP="009C383B">
      <w:pPr>
        <w:ind w:firstLineChars="0" w:firstLine="0"/>
      </w:pPr>
      <w:r>
        <w:rPr>
          <w:rFonts w:hint="eastAsia"/>
        </w:rPr>
        <w:t xml:space="preserve">　　</w:t>
      </w:r>
      <w:r w:rsidRPr="009C383B">
        <w:rPr>
          <w:rFonts w:hint="eastAsia"/>
        </w:rPr>
        <w:t>観察者が保護者と子どもの関わりをチェックする．</w:t>
      </w:r>
    </w:p>
    <w:p w:rsidR="009C383B" w:rsidRPr="009C383B" w:rsidRDefault="009C383B" w:rsidP="009C383B">
      <w:pPr>
        <w:ind w:firstLineChars="0" w:firstLine="0"/>
      </w:pPr>
      <w:r>
        <w:rPr>
          <w:rFonts w:hint="eastAsia"/>
        </w:rPr>
        <w:t xml:space="preserve">　　</w:t>
      </w:r>
      <w:r w:rsidRPr="009C383B">
        <w:rPr>
          <w:rFonts w:hint="eastAsia"/>
        </w:rPr>
        <w:t>特別な器具などがなく、簡単なテストを4、5か月の間隔で実地．</w:t>
      </w:r>
    </w:p>
    <w:p w:rsidR="009C383B" w:rsidRPr="009C383B" w:rsidRDefault="009C383B" w:rsidP="009C383B">
      <w:pPr>
        <w:ind w:firstLineChars="0" w:firstLine="0"/>
      </w:pPr>
      <w:r>
        <w:rPr>
          <w:rFonts w:hint="eastAsia"/>
        </w:rPr>
        <w:t xml:space="preserve">　　</w:t>
      </w:r>
      <w:r w:rsidRPr="009C383B">
        <w:rPr>
          <w:rFonts w:hint="eastAsia"/>
        </w:rPr>
        <w:t>検査内容は、「運動」「社会性」「言語」の3分野から質問される．</w:t>
      </w:r>
    </w:p>
    <w:p w:rsidR="009C383B" w:rsidRDefault="009C383B" w:rsidP="009C383B">
      <w:pPr>
        <w:ind w:left="630" w:hangingChars="300" w:hanging="630"/>
      </w:pPr>
      <w:r w:rsidRPr="009C383B">
        <w:rPr>
          <w:rFonts w:hint="eastAsia"/>
        </w:rPr>
        <w:t xml:space="preserve">　　「移動運動・手の運動・基本的習慣・対人関係・発語・言語理解」の6つの領域で診</w:t>
      </w:r>
    </w:p>
    <w:p w:rsidR="009C383B" w:rsidRPr="009C383B" w:rsidRDefault="009C383B" w:rsidP="009C383B">
      <w:pPr>
        <w:ind w:leftChars="200" w:left="630" w:hangingChars="100" w:hanging="210"/>
      </w:pPr>
      <w:r w:rsidRPr="009C383B">
        <w:rPr>
          <w:rFonts w:hint="eastAsia"/>
        </w:rPr>
        <w:t>断。</w:t>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補足：遠城寺式乳幼児分析的発達検査</w:t>
      </w:r>
    </w:p>
    <w:p w:rsidR="009C383B" w:rsidRDefault="009C383B" w:rsidP="009C383B">
      <w:pPr>
        <w:ind w:firstLineChars="0" w:firstLine="0"/>
      </w:pPr>
      <w:r w:rsidRPr="009C383B">
        <w:lastRenderedPageBreak/>
        <w:drawing>
          <wp:inline distT="0" distB="0" distL="0" distR="0" wp14:anchorId="4421F68A" wp14:editId="17AEF254">
            <wp:extent cx="5400040" cy="3044825"/>
            <wp:effectExtent l="0" t="0" r="0" b="3175"/>
            <wp:docPr id="6" name="Picture 3">
              <a:extLst xmlns:a="http://schemas.openxmlformats.org/drawingml/2006/main">
                <a:ext uri="{FF2B5EF4-FFF2-40B4-BE49-F238E27FC236}">
                  <a16:creationId xmlns:a16="http://schemas.microsoft.com/office/drawing/2014/main" id="{8B8BA118-DBC1-4DEA-BFEC-3248AF87B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a:extLst>
                        <a:ext uri="{FF2B5EF4-FFF2-40B4-BE49-F238E27FC236}">
                          <a16:creationId xmlns:a16="http://schemas.microsoft.com/office/drawing/2014/main" id="{8B8BA118-DBC1-4DEA-BFEC-3248AF87B9B5}"/>
                        </a:ext>
                      </a:extLst>
                    </pic:cNvPr>
                    <pic:cNvPicPr>
                      <a:picLocks noChangeAspect="1" noChangeArrowheads="1"/>
                    </pic:cNvPicPr>
                  </pic:nvPicPr>
                  <pic:blipFill>
                    <a:blip r:embed="rId9" cstate="print"/>
                    <a:srcRect/>
                    <a:stretch>
                      <a:fillRect/>
                    </a:stretch>
                  </pic:blipFill>
                  <pic:spPr bwMode="auto">
                    <a:xfrm>
                      <a:off x="0" y="0"/>
                      <a:ext cx="5400040" cy="3044825"/>
                    </a:xfrm>
                    <a:prstGeom prst="rect">
                      <a:avLst/>
                    </a:prstGeom>
                    <a:noFill/>
                    <a:ln w="9525">
                      <a:noFill/>
                      <a:miter lim="800000"/>
                      <a:headEnd/>
                      <a:tailEnd/>
                    </a:ln>
                  </pic:spPr>
                </pic:pic>
              </a:graphicData>
            </a:graphic>
          </wp:inline>
        </w:drawing>
      </w:r>
    </w:p>
    <w:p w:rsidR="009C383B" w:rsidRDefault="009C383B" w:rsidP="009C383B">
      <w:pPr>
        <w:ind w:firstLineChars="0" w:firstLine="0"/>
      </w:pPr>
      <w:r w:rsidRPr="009C383B">
        <w:drawing>
          <wp:inline distT="0" distB="0" distL="0" distR="0" wp14:anchorId="59AA2AF7" wp14:editId="1B2D68AA">
            <wp:extent cx="5351228" cy="787204"/>
            <wp:effectExtent l="0" t="0" r="1905" b="0"/>
            <wp:docPr id="7" name="Picture 4">
              <a:extLst xmlns:a="http://schemas.openxmlformats.org/drawingml/2006/main">
                <a:ext uri="{FF2B5EF4-FFF2-40B4-BE49-F238E27FC236}">
                  <a16:creationId xmlns:a16="http://schemas.microsoft.com/office/drawing/2014/main" id="{5F7D56CF-1613-4B8E-85C6-F77E8CDFF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a:extLst>
                        <a:ext uri="{FF2B5EF4-FFF2-40B4-BE49-F238E27FC236}">
                          <a16:creationId xmlns:a16="http://schemas.microsoft.com/office/drawing/2014/main" id="{5F7D56CF-1613-4B8E-85C6-F77E8CDFFEB2}"/>
                        </a:ext>
                      </a:extLst>
                    </pic:cNvPr>
                    <pic:cNvPicPr>
                      <a:picLocks noChangeAspect="1" noChangeArrowheads="1"/>
                    </pic:cNvPicPr>
                  </pic:nvPicPr>
                  <pic:blipFill>
                    <a:blip r:embed="rId10" cstate="print"/>
                    <a:srcRect/>
                    <a:stretch>
                      <a:fillRect/>
                    </a:stretch>
                  </pic:blipFill>
                  <pic:spPr bwMode="auto">
                    <a:xfrm>
                      <a:off x="0" y="0"/>
                      <a:ext cx="5380209" cy="791467"/>
                    </a:xfrm>
                    <a:prstGeom prst="rect">
                      <a:avLst/>
                    </a:prstGeom>
                    <a:noFill/>
                    <a:ln w="9525">
                      <a:noFill/>
                      <a:miter lim="800000"/>
                      <a:headEnd/>
                      <a:tailEnd/>
                    </a:ln>
                  </pic:spPr>
                </pic:pic>
              </a:graphicData>
            </a:graphic>
          </wp:inline>
        </w:drawing>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pPr>
      <w:r w:rsidRPr="009C383B">
        <w:rPr>
          <w:rFonts w:hint="eastAsia"/>
          <w:b/>
          <w:bCs/>
        </w:rPr>
        <w:t>(2)新版K式</w:t>
      </w:r>
    </w:p>
    <w:p w:rsidR="009C383B" w:rsidRPr="009C383B" w:rsidRDefault="009C383B" w:rsidP="009C383B">
      <w:pPr>
        <w:ind w:firstLineChars="0" w:firstLine="0"/>
      </w:pPr>
      <w:r w:rsidRPr="009C383B">
        <w:rPr>
          <w:rFonts w:hint="eastAsia"/>
        </w:rPr>
        <w:t>京都市児童院より1983年に「新版K式発達検査増補版」が刊行された．</w:t>
      </w:r>
    </w:p>
    <w:p w:rsidR="009C383B" w:rsidRPr="009C383B" w:rsidRDefault="009C383B" w:rsidP="009C383B">
      <w:pPr>
        <w:ind w:firstLineChars="0" w:firstLine="0"/>
      </w:pPr>
      <w:r w:rsidRPr="009C383B">
        <w:rPr>
          <w:rFonts w:hint="eastAsia"/>
        </w:rPr>
        <w:t>さらに、2001年に「新版K式発達検査2001」が刊行された検査方法。</w:t>
      </w:r>
    </w:p>
    <w:p w:rsidR="009C383B" w:rsidRPr="009C383B" w:rsidRDefault="009C383B" w:rsidP="009C383B">
      <w:pPr>
        <w:ind w:firstLineChars="0" w:firstLine="0"/>
      </w:pPr>
      <w:r w:rsidRPr="009C383B">
        <w:rPr>
          <w:rFonts w:hint="eastAsia"/>
        </w:rPr>
        <w:br/>
        <w:t xml:space="preserve">　　</w:t>
      </w:r>
      <w:r w:rsidRPr="009C383B">
        <w:rPr>
          <w:rFonts w:hint="eastAsia"/>
          <w:b/>
          <w:bCs/>
        </w:rPr>
        <w:t>適用範囲</w:t>
      </w:r>
      <w:r w:rsidRPr="009C383B">
        <w:rPr>
          <w:rFonts w:hint="eastAsia"/>
        </w:rPr>
        <w:t>：0歳～成人</w:t>
      </w:r>
      <w:r w:rsidRPr="009C383B">
        <w:rPr>
          <w:rFonts w:hint="eastAsia"/>
        </w:rPr>
        <w:br/>
        <w:t xml:space="preserve">　　</w:t>
      </w:r>
      <w:r w:rsidRPr="009C383B">
        <w:rPr>
          <w:rFonts w:hint="eastAsia"/>
          <w:b/>
          <w:bCs/>
        </w:rPr>
        <w:t>所要時間</w:t>
      </w:r>
      <w:r w:rsidRPr="009C383B">
        <w:rPr>
          <w:rFonts w:hint="eastAsia"/>
        </w:rPr>
        <w:t>：30分～1時間程度</w:t>
      </w:r>
      <w:r w:rsidRPr="009C383B">
        <w:rPr>
          <w:rFonts w:hint="eastAsia"/>
        </w:rPr>
        <w:br/>
        <w:t xml:space="preserve">　　</w:t>
      </w:r>
    </w:p>
    <w:p w:rsidR="009C383B" w:rsidRPr="009C383B" w:rsidRDefault="009C383B" w:rsidP="009C383B">
      <w:pPr>
        <w:ind w:firstLineChars="0" w:firstLine="0"/>
      </w:pPr>
      <w:r w:rsidRPr="009C383B">
        <w:rPr>
          <w:rFonts w:hint="eastAsia"/>
        </w:rPr>
        <w:t xml:space="preserve">　　</w:t>
      </w:r>
      <w:r w:rsidRPr="009C383B">
        <w:rPr>
          <w:rFonts w:hint="eastAsia"/>
          <w:b/>
          <w:bCs/>
        </w:rPr>
        <w:t>実地方法</w:t>
      </w:r>
    </w:p>
    <w:p w:rsidR="009C383B" w:rsidRPr="009C383B" w:rsidRDefault="009C383B" w:rsidP="009C383B">
      <w:pPr>
        <w:ind w:firstLineChars="0" w:firstLine="0"/>
      </w:pPr>
      <w:r w:rsidRPr="009C383B">
        <w:rPr>
          <w:rFonts w:hint="eastAsia"/>
        </w:rPr>
        <w:t xml:space="preserve">　　　1対1で個室で実地。</w:t>
      </w:r>
    </w:p>
    <w:p w:rsidR="009C383B" w:rsidRPr="009C383B" w:rsidRDefault="009C383B" w:rsidP="009C383B">
      <w:pPr>
        <w:ind w:firstLineChars="0" w:firstLine="0"/>
      </w:pPr>
      <w:r w:rsidRPr="009C383B">
        <w:rPr>
          <w:rFonts w:hint="eastAsia"/>
        </w:rPr>
        <w:t xml:space="preserve">　　　おもに音がなるおもちゃやミニカーなど、乳幼児が興味があるもので検査する．</w:t>
      </w:r>
    </w:p>
    <w:p w:rsidR="009C383B" w:rsidRPr="009C383B" w:rsidRDefault="009C383B" w:rsidP="009C383B">
      <w:pPr>
        <w:ind w:firstLineChars="0" w:firstLine="0"/>
      </w:pPr>
      <w:r w:rsidRPr="009C383B">
        <w:rPr>
          <w:rFonts w:hint="eastAsia"/>
        </w:rPr>
        <w:t xml:space="preserve">　　　子どもの自然な行動を観察できる点が特徴です。</w:t>
      </w:r>
    </w:p>
    <w:p w:rsidR="009C383B" w:rsidRPr="009C383B" w:rsidRDefault="009C383B" w:rsidP="009C383B">
      <w:pPr>
        <w:ind w:firstLineChars="0" w:firstLine="0"/>
      </w:pPr>
      <w:r w:rsidRPr="009C383B">
        <w:rPr>
          <w:rFonts w:hint="eastAsia"/>
        </w:rPr>
        <w:t xml:space="preserve">　　　あくまで自然な行動を観察して考察していくため、何度か行うこともあります。</w:t>
      </w:r>
    </w:p>
    <w:p w:rsidR="009C383B" w:rsidRDefault="009C383B" w:rsidP="009C383B">
      <w:pPr>
        <w:ind w:firstLineChars="0" w:firstLine="0"/>
      </w:pPr>
    </w:p>
    <w:p w:rsidR="009C383B" w:rsidRDefault="009C383B" w:rsidP="009C383B">
      <w:pPr>
        <w:ind w:firstLineChars="0" w:firstLine="0"/>
      </w:pPr>
    </w:p>
    <w:p w:rsidR="009C383B" w:rsidRDefault="009C383B" w:rsidP="009C383B">
      <w:pPr>
        <w:ind w:firstLineChars="0" w:firstLine="0"/>
        <w:rPr>
          <w:b/>
          <w:bCs/>
        </w:rPr>
      </w:pPr>
      <w:r w:rsidRPr="009C383B">
        <w:rPr>
          <w:rFonts w:hint="eastAsia"/>
          <w:b/>
          <w:bCs/>
        </w:rPr>
        <w:t>(3)津守・稲毛式乳幼児精神発達診断法</w:t>
      </w:r>
    </w:p>
    <w:p w:rsidR="009C383B" w:rsidRPr="009C383B" w:rsidRDefault="009C383B" w:rsidP="009C383B">
      <w:pPr>
        <w:ind w:firstLineChars="0" w:firstLine="0"/>
      </w:pPr>
      <w:r w:rsidRPr="009C383B">
        <w:rPr>
          <w:rFonts w:hint="eastAsia"/>
        </w:rPr>
        <w:t>「運動」「探索」「社会」「生活習慣」「言語」の5領域の438の質問項目から構成されている．</w:t>
      </w:r>
    </w:p>
    <w:p w:rsidR="009C383B" w:rsidRPr="009C383B" w:rsidRDefault="009C383B" w:rsidP="009C383B">
      <w:pPr>
        <w:ind w:firstLineChars="0" w:firstLine="0"/>
      </w:pPr>
      <w:r w:rsidRPr="009C383B">
        <w:rPr>
          <w:rFonts w:hint="eastAsia"/>
        </w:rPr>
        <w:lastRenderedPageBreak/>
        <w:t>適用年齢別に「1～12か月まで」「1～3歳まで」「3～7歳まで」の3種類の質問紙を用いて検査・面接を行います。</w:t>
      </w:r>
    </w:p>
    <w:p w:rsidR="009C383B" w:rsidRDefault="009C383B" w:rsidP="009C383B">
      <w:pPr>
        <w:ind w:firstLineChars="0" w:firstLine="0"/>
      </w:pPr>
      <w:r w:rsidRPr="009C383B">
        <w:rPr>
          <w:rFonts w:hint="eastAsia"/>
        </w:rPr>
        <w:t>なお5領域ごとに「発達年齢」が算出されます。</w:t>
      </w:r>
      <w:r w:rsidRPr="009C383B">
        <w:rPr>
          <w:rFonts w:hint="eastAsia"/>
        </w:rPr>
        <w:br/>
      </w:r>
      <w:r w:rsidRPr="009C383B">
        <w:rPr>
          <w:rFonts w:hint="eastAsia"/>
        </w:rPr>
        <w:br/>
        <w:t xml:space="preserve">　　適用年齢： 生後1ヶ月から7歳まで</w:t>
      </w:r>
      <w:r w:rsidRPr="009C383B">
        <w:rPr>
          <w:rFonts w:hint="eastAsia"/>
        </w:rPr>
        <w:br/>
        <w:t xml:space="preserve">　　時間： 約20分程度</w:t>
      </w:r>
    </w:p>
    <w:p w:rsidR="00655CE6" w:rsidRPr="00655CE6" w:rsidRDefault="00655CE6" w:rsidP="00655CE6">
      <w:pPr>
        <w:ind w:firstLine="210"/>
      </w:pPr>
      <w:r>
        <w:rPr>
          <w:rFonts w:hint="eastAsia"/>
        </w:rPr>
        <w:t xml:space="preserve">　</w:t>
      </w:r>
      <w:r w:rsidRPr="00655CE6">
        <w:rPr>
          <w:rFonts w:hint="eastAsia"/>
        </w:rPr>
        <w:t>形式： 母親など子どもの養育者に個別面接</w:t>
      </w:r>
    </w:p>
    <w:p w:rsidR="00655CE6" w:rsidRDefault="00655CE6" w:rsidP="009C383B">
      <w:pPr>
        <w:ind w:firstLineChars="0" w:firstLine="0"/>
      </w:pPr>
    </w:p>
    <w:p w:rsidR="00655CE6" w:rsidRDefault="00655CE6" w:rsidP="009C383B">
      <w:pPr>
        <w:ind w:firstLineChars="0" w:firstLine="0"/>
      </w:pPr>
    </w:p>
    <w:p w:rsidR="00655CE6" w:rsidRDefault="00655CE6" w:rsidP="009C383B">
      <w:pPr>
        <w:ind w:firstLineChars="0" w:firstLine="0"/>
      </w:pPr>
    </w:p>
    <w:p w:rsidR="00655CE6" w:rsidRDefault="00655CE6" w:rsidP="009C383B">
      <w:pPr>
        <w:ind w:firstLineChars="0" w:firstLine="0"/>
        <w:rPr>
          <w:b/>
          <w:bCs/>
        </w:rPr>
      </w:pPr>
      <w:r w:rsidRPr="00655CE6">
        <w:rPr>
          <w:rFonts w:hint="eastAsia"/>
          <w:b/>
          <w:bCs/>
        </w:rPr>
        <w:t>７：知能検査</w:t>
      </w:r>
    </w:p>
    <w:p w:rsidR="00655CE6" w:rsidRPr="00655CE6" w:rsidRDefault="00655CE6" w:rsidP="00655CE6">
      <w:pPr>
        <w:ind w:firstLineChars="0" w:firstLine="0"/>
      </w:pPr>
      <w:r w:rsidRPr="00655CE6">
        <w:rPr>
          <w:rFonts w:hint="eastAsia"/>
          <w:b/>
          <w:bCs/>
        </w:rPr>
        <w:t>(1)知能検査とは</w:t>
      </w:r>
    </w:p>
    <w:p w:rsidR="00655CE6" w:rsidRPr="00655CE6" w:rsidRDefault="00655CE6" w:rsidP="00655CE6">
      <w:pPr>
        <w:ind w:left="206" w:hangingChars="100" w:hanging="206"/>
      </w:pPr>
      <w:r w:rsidRPr="00655CE6">
        <w:rPr>
          <w:rFonts w:hint="eastAsia"/>
          <w:b/>
          <w:bCs/>
        </w:rPr>
        <w:t xml:space="preserve">　</w:t>
      </w:r>
      <w:r w:rsidRPr="00655CE6">
        <w:rPr>
          <w:rFonts w:hint="eastAsia"/>
        </w:rPr>
        <w:t>主に物事の理解、知識、課題を解決する力といった、認知能力を測定するための心理検査．</w:t>
      </w:r>
    </w:p>
    <w:p w:rsidR="00655CE6" w:rsidRPr="00655CE6" w:rsidRDefault="00655CE6" w:rsidP="00655CE6">
      <w:pPr>
        <w:ind w:firstLineChars="0" w:firstLine="0"/>
      </w:pPr>
      <w:r w:rsidRPr="00655CE6">
        <w:rPr>
          <w:rFonts w:hint="eastAsia"/>
          <w:b/>
          <w:bCs/>
        </w:rPr>
        <w:t xml:space="preserve">　</w:t>
      </w:r>
      <w:r w:rsidRPr="00655CE6">
        <w:rPr>
          <w:rFonts w:hint="eastAsia"/>
        </w:rPr>
        <w:t>検査は、精神年齢、IQ（知能指数）、知能偏差値などによって測定される．</w:t>
      </w:r>
    </w:p>
    <w:p w:rsidR="00655CE6" w:rsidRDefault="00655CE6" w:rsidP="00655CE6">
      <w:pPr>
        <w:ind w:firstLineChars="0" w:firstLine="0"/>
        <w:rPr>
          <w:b/>
          <w:bCs/>
        </w:rPr>
      </w:pPr>
    </w:p>
    <w:p w:rsidR="00655CE6" w:rsidRDefault="00655CE6" w:rsidP="00655CE6">
      <w:pPr>
        <w:ind w:firstLineChars="0" w:firstLine="0"/>
        <w:rPr>
          <w:b/>
          <w:bCs/>
        </w:rPr>
      </w:pPr>
    </w:p>
    <w:p w:rsidR="00655CE6" w:rsidRPr="00655CE6" w:rsidRDefault="00655CE6" w:rsidP="00655CE6">
      <w:pPr>
        <w:ind w:firstLineChars="0" w:firstLine="0"/>
      </w:pPr>
      <w:r w:rsidRPr="00655CE6">
        <w:rPr>
          <w:rFonts w:hint="eastAsia"/>
          <w:b/>
          <w:bCs/>
        </w:rPr>
        <w:t>(2)知能指数とは（IQ：I</w:t>
      </w:r>
      <w:r w:rsidRPr="00655CE6">
        <w:rPr>
          <w:rFonts w:hint="eastAsia"/>
        </w:rPr>
        <w:t xml:space="preserve">ntelligence </w:t>
      </w:r>
      <w:r w:rsidRPr="00655CE6">
        <w:rPr>
          <w:rFonts w:hint="eastAsia"/>
          <w:b/>
          <w:bCs/>
        </w:rPr>
        <w:t>Q</w:t>
      </w:r>
      <w:r w:rsidRPr="00655CE6">
        <w:rPr>
          <w:rFonts w:hint="eastAsia"/>
        </w:rPr>
        <w:t>uotient）</w:t>
      </w:r>
    </w:p>
    <w:p w:rsidR="00655CE6" w:rsidRPr="00655CE6" w:rsidRDefault="00655CE6" w:rsidP="00655CE6">
      <w:pPr>
        <w:ind w:firstLineChars="0" w:firstLine="0"/>
      </w:pPr>
      <w:r w:rsidRPr="00655CE6">
        <w:rPr>
          <w:rFonts w:hint="eastAsia"/>
        </w:rPr>
        <w:t>数字であらわした知能検査の結果の表示方式のひとつ。</w:t>
      </w:r>
      <w:r w:rsidRPr="00655CE6">
        <w:rPr>
          <w:rFonts w:hint="eastAsia"/>
        </w:rPr>
        <w:br/>
        <w:t xml:space="preserve">　　　　　</w:t>
      </w:r>
      <w:r w:rsidRPr="00655CE6">
        <w:rPr>
          <w:rFonts w:hint="eastAsia"/>
          <w:b/>
          <w:bCs/>
        </w:rPr>
        <w:t>IQ＝精神年齢 ÷ 生活年齢 × 100</w:t>
      </w:r>
    </w:p>
    <w:p w:rsidR="00655CE6" w:rsidRPr="00655CE6" w:rsidRDefault="00655CE6" w:rsidP="00655CE6">
      <w:pPr>
        <w:ind w:firstLineChars="0" w:firstLine="0"/>
      </w:pPr>
      <w:r w:rsidRPr="00655CE6">
        <w:rPr>
          <w:rFonts w:hint="eastAsia"/>
        </w:rPr>
        <w:br/>
        <w:t xml:space="preserve">　知能指数は標準得点で表され、</w:t>
      </w:r>
    </w:p>
    <w:p w:rsidR="00655CE6" w:rsidRDefault="00655CE6" w:rsidP="00655CE6">
      <w:pPr>
        <w:ind w:firstLineChars="0" w:firstLine="0"/>
      </w:pPr>
      <w:r w:rsidRPr="00655CE6">
        <w:rPr>
          <w:rFonts w:hint="eastAsia"/>
        </w:rPr>
        <w:t xml:space="preserve">　中央値は100、標準偏差は15前後で定義されている。</w:t>
      </w:r>
      <w:r w:rsidRPr="00655CE6">
        <w:rPr>
          <w:rFonts w:hint="eastAsia"/>
        </w:rPr>
        <w:br/>
        <w:t xml:space="preserve">　100に近いほど出現率が高く、100から上下に離れるに従って出現率が減っていく。</w:t>
      </w:r>
      <w:r w:rsidRPr="00655CE6">
        <w:rPr>
          <w:rFonts w:hint="eastAsia"/>
        </w:rPr>
        <w:br/>
        <w:t xml:space="preserve">　分布はほぼ正規分布になり85－115の間に約68%の人が、70－130の間に約95%の人</w:t>
      </w:r>
      <w:r>
        <w:rPr>
          <w:rFonts w:hint="eastAsia"/>
        </w:rPr>
        <w:t xml:space="preserve">　　</w:t>
      </w:r>
    </w:p>
    <w:p w:rsidR="00655CE6" w:rsidRPr="00655CE6" w:rsidRDefault="00655CE6" w:rsidP="00655CE6">
      <w:pPr>
        <w:ind w:firstLine="210"/>
      </w:pPr>
      <w:r w:rsidRPr="00655CE6">
        <w:rPr>
          <w:rFonts w:hint="eastAsia"/>
        </w:rPr>
        <w:t>が収まる。</w:t>
      </w:r>
      <w:r w:rsidRPr="00655CE6">
        <w:rPr>
          <w:rFonts w:hint="eastAsia"/>
        </w:rPr>
        <w:br/>
      </w:r>
      <w:r w:rsidRPr="00655CE6">
        <w:rPr>
          <w:rFonts w:hint="eastAsia"/>
        </w:rPr>
        <w:br/>
        <w:t xml:space="preserve">　軽度＝70-51、中度＝50-36、軽度＝35-21、最重度知的障害＝20未満、とされる。</w:t>
      </w:r>
      <w:r w:rsidRPr="00655CE6">
        <w:rPr>
          <w:rFonts w:hint="eastAsia"/>
        </w:rPr>
        <w:br/>
        <w:t xml:space="preserve">　40未満を測れない検査も多い。</w:t>
      </w:r>
    </w:p>
    <w:p w:rsidR="00655CE6" w:rsidRDefault="00655CE6" w:rsidP="00655CE6">
      <w:pPr>
        <w:ind w:firstLineChars="0" w:firstLine="0"/>
      </w:pPr>
      <w:r w:rsidRPr="00655CE6">
        <w:drawing>
          <wp:inline distT="0" distB="0" distL="0" distR="0" wp14:anchorId="3D2A1733" wp14:editId="12C8DE8A">
            <wp:extent cx="2959705" cy="1847857"/>
            <wp:effectExtent l="0" t="0" r="0" b="0"/>
            <wp:docPr id="8" name="図 4">
              <a:extLst xmlns:a="http://schemas.openxmlformats.org/drawingml/2006/main">
                <a:ext uri="{FF2B5EF4-FFF2-40B4-BE49-F238E27FC236}">
                  <a16:creationId xmlns:a16="http://schemas.microsoft.com/office/drawing/2014/main" id="{F172F76F-5FA1-42E6-B3E7-D8D3EE4E38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F172F76F-5FA1-42E6-B3E7-D8D3EE4E38A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59705" cy="1847857"/>
                    </a:xfrm>
                    <a:prstGeom prst="rect">
                      <a:avLst/>
                    </a:prstGeom>
                  </pic:spPr>
                </pic:pic>
              </a:graphicData>
            </a:graphic>
          </wp:inline>
        </w:drawing>
      </w:r>
    </w:p>
    <w:p w:rsidR="00655CE6" w:rsidRDefault="00655CE6" w:rsidP="00655CE6">
      <w:pPr>
        <w:ind w:firstLineChars="0" w:firstLine="0"/>
      </w:pPr>
    </w:p>
    <w:p w:rsidR="00655CE6" w:rsidRDefault="00655CE6" w:rsidP="00655CE6">
      <w:pPr>
        <w:ind w:firstLineChars="0" w:firstLine="0"/>
      </w:pPr>
    </w:p>
    <w:p w:rsidR="00655CE6" w:rsidRPr="00655CE6" w:rsidRDefault="00655CE6" w:rsidP="00655CE6">
      <w:pPr>
        <w:ind w:firstLineChars="0" w:firstLine="0"/>
      </w:pPr>
      <w:r w:rsidRPr="00655CE6">
        <w:rPr>
          <w:rFonts w:hint="eastAsia"/>
          <w:b/>
          <w:bCs/>
        </w:rPr>
        <w:t>(２)各種の知能検査</w:t>
      </w:r>
    </w:p>
    <w:p w:rsidR="00655CE6" w:rsidRPr="00655CE6" w:rsidRDefault="00655CE6" w:rsidP="00655CE6">
      <w:pPr>
        <w:ind w:firstLineChars="0" w:firstLine="0"/>
      </w:pPr>
      <w:r w:rsidRPr="00655CE6">
        <w:rPr>
          <w:rFonts w:hint="eastAsia"/>
          <w:b/>
          <w:bCs/>
        </w:rPr>
        <w:t xml:space="preserve">　①WISC–IV知能検査</w:t>
      </w:r>
    </w:p>
    <w:p w:rsidR="00655CE6" w:rsidRPr="00655CE6" w:rsidRDefault="00655CE6" w:rsidP="00655CE6">
      <w:pPr>
        <w:ind w:firstLineChars="0" w:firstLine="0"/>
      </w:pPr>
      <w:r w:rsidRPr="00655CE6">
        <w:rPr>
          <w:rFonts w:hint="eastAsia"/>
          <w:b/>
          <w:bCs/>
        </w:rPr>
        <w:t xml:space="preserve">　　</w:t>
      </w:r>
      <w:r w:rsidRPr="00655CE6">
        <w:rPr>
          <w:rFonts w:hint="eastAsia"/>
        </w:rPr>
        <w:t>16歳0ヶ月から16歳11ヶ月の子供</w:t>
      </w:r>
    </w:p>
    <w:p w:rsidR="00655CE6" w:rsidRPr="00655CE6" w:rsidRDefault="00655CE6" w:rsidP="00655CE6">
      <w:pPr>
        <w:ind w:firstLineChars="0" w:firstLine="0"/>
      </w:pPr>
      <w:r w:rsidRPr="00655CE6">
        <w:rPr>
          <w:rFonts w:hint="eastAsia"/>
        </w:rPr>
        <w:t xml:space="preserve">　　48〜65分を要する。</w:t>
      </w:r>
    </w:p>
    <w:p w:rsidR="00655CE6" w:rsidRPr="00655CE6" w:rsidRDefault="00655CE6" w:rsidP="00655CE6">
      <w:pPr>
        <w:ind w:left="420" w:hangingChars="200" w:hanging="420"/>
      </w:pPr>
      <w:r w:rsidRPr="00655CE6">
        <w:rPr>
          <w:rFonts w:hint="eastAsia"/>
        </w:rPr>
        <w:t xml:space="preserve">　　全検査知能指数および個々の認知領域における子供の能力を示す一次指標値で示される。</w:t>
      </w:r>
    </w:p>
    <w:p w:rsidR="00655CE6" w:rsidRDefault="00655CE6" w:rsidP="00655CE6">
      <w:pPr>
        <w:ind w:firstLineChars="0" w:firstLine="0"/>
        <w:rPr>
          <w:b/>
          <w:bCs/>
        </w:rPr>
      </w:pPr>
    </w:p>
    <w:p w:rsidR="00655CE6" w:rsidRPr="00655CE6" w:rsidRDefault="00655CE6" w:rsidP="00655CE6">
      <w:pPr>
        <w:ind w:firstLineChars="0" w:firstLine="0"/>
      </w:pPr>
      <w:r w:rsidRPr="00655CE6">
        <w:rPr>
          <w:rFonts w:hint="eastAsia"/>
          <w:b/>
          <w:bCs/>
        </w:rPr>
        <w:t xml:space="preserve">　②田中ビネー知能検査V（</w:t>
      </w:r>
      <w:r w:rsidRPr="00655CE6">
        <w:rPr>
          <w:rFonts w:hint="eastAsia"/>
        </w:rPr>
        <w:t>2003　田中教育研究所）</w:t>
      </w:r>
    </w:p>
    <w:p w:rsidR="00655CE6" w:rsidRDefault="00655CE6" w:rsidP="00655CE6">
      <w:pPr>
        <w:ind w:left="420" w:hangingChars="200" w:hanging="420"/>
      </w:pPr>
      <w:r w:rsidRPr="00655CE6">
        <w:rPr>
          <w:rFonts w:hint="eastAsia"/>
        </w:rPr>
        <w:t xml:space="preserve">　　ビネー式知能検査は精神年齢（MA）と生活年齢（CA）の比によってIQ（知能指数）を算出。</w:t>
      </w:r>
    </w:p>
    <w:p w:rsidR="00655CE6" w:rsidRDefault="00655CE6" w:rsidP="00655CE6">
      <w:pPr>
        <w:ind w:left="420" w:hangingChars="200" w:hanging="420"/>
      </w:pPr>
    </w:p>
    <w:p w:rsidR="00655CE6" w:rsidRDefault="00655CE6" w:rsidP="00655CE6">
      <w:pPr>
        <w:ind w:left="420" w:hangingChars="200" w:hanging="420"/>
      </w:pPr>
      <w:r w:rsidRPr="00655CE6">
        <w:drawing>
          <wp:inline distT="0" distB="0" distL="0" distR="0" wp14:anchorId="699AC033" wp14:editId="66FA2863">
            <wp:extent cx="1315401" cy="1065475"/>
            <wp:effectExtent l="0" t="0" r="0" b="1905"/>
            <wp:docPr id="10" name="図 4">
              <a:extLst xmlns:a="http://schemas.openxmlformats.org/drawingml/2006/main">
                <a:ext uri="{FF2B5EF4-FFF2-40B4-BE49-F238E27FC236}">
                  <a16:creationId xmlns:a16="http://schemas.microsoft.com/office/drawing/2014/main" id="{00E5CBD4-6F9C-40D3-A96D-5EE05CB3C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E5CBD4-6F9C-40D3-A96D-5EE05CB3C67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337535" cy="1083404"/>
                    </a:xfrm>
                    <a:prstGeom prst="rect">
                      <a:avLst/>
                    </a:prstGeom>
                  </pic:spPr>
                </pic:pic>
              </a:graphicData>
            </a:graphic>
          </wp:inline>
        </w:drawing>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sidRPr="00655CE6">
        <w:rPr>
          <w:rFonts w:hint="eastAsia"/>
          <w:b/>
          <w:bCs/>
        </w:rPr>
        <w:t>補足：ADL</w:t>
      </w:r>
    </w:p>
    <w:p w:rsidR="00655CE6" w:rsidRPr="00655CE6" w:rsidRDefault="00655CE6" w:rsidP="00655CE6">
      <w:pPr>
        <w:ind w:left="412" w:hangingChars="200" w:hanging="412"/>
      </w:pPr>
      <w:r w:rsidRPr="00655CE6">
        <w:rPr>
          <w:rFonts w:hint="eastAsia"/>
          <w:b/>
          <w:bCs/>
        </w:rPr>
        <w:t>基本的ADL</w:t>
      </w:r>
      <w:r w:rsidRPr="00655CE6">
        <w:rPr>
          <w:rFonts w:hint="eastAsia"/>
        </w:rPr>
        <w:t>（Activities of Daily Living）</w:t>
      </w:r>
    </w:p>
    <w:p w:rsidR="00655CE6" w:rsidRPr="00655CE6" w:rsidRDefault="00655CE6" w:rsidP="00655CE6">
      <w:pPr>
        <w:ind w:left="420" w:hangingChars="200" w:hanging="420"/>
      </w:pPr>
      <w:r w:rsidRPr="00655CE6">
        <w:rPr>
          <w:rFonts w:hint="eastAsia"/>
        </w:rPr>
        <w:t>日常生活上必要な動作のこと.</w:t>
      </w:r>
    </w:p>
    <w:p w:rsidR="00655CE6" w:rsidRPr="00655CE6" w:rsidRDefault="00655CE6" w:rsidP="00655CE6">
      <w:pPr>
        <w:ind w:left="420" w:hangingChars="200" w:hanging="420"/>
      </w:pPr>
      <w:r w:rsidRPr="00655CE6">
        <w:rPr>
          <w:rFonts w:hint="eastAsia"/>
        </w:rPr>
        <w:t>具体的には</w:t>
      </w:r>
    </w:p>
    <w:p w:rsidR="00655CE6" w:rsidRDefault="00655CE6" w:rsidP="00655CE6">
      <w:pPr>
        <w:ind w:left="420" w:hangingChars="200" w:hanging="420"/>
      </w:pPr>
      <w:r w:rsidRPr="00655CE6">
        <w:rPr>
          <w:rFonts w:hint="eastAsia"/>
        </w:rPr>
        <w:t xml:space="preserve">　起居動作、移乗動作、更衣、食事、排尿、排便、トイレ動作、整容、入浴、移動、階段</w:t>
      </w:r>
    </w:p>
    <w:p w:rsidR="00655CE6" w:rsidRPr="00655CE6" w:rsidRDefault="00655CE6" w:rsidP="00655CE6">
      <w:pPr>
        <w:ind w:leftChars="100" w:left="420" w:hangingChars="100" w:hanging="210"/>
      </w:pPr>
      <w:r w:rsidRPr="00655CE6">
        <w:rPr>
          <w:rFonts w:hint="eastAsia"/>
        </w:rPr>
        <w:t>昇降など.</w:t>
      </w:r>
    </w:p>
    <w:p w:rsidR="00655CE6" w:rsidRDefault="00655CE6" w:rsidP="00655CE6">
      <w:pPr>
        <w:ind w:left="412" w:hangingChars="200" w:hanging="412"/>
        <w:rPr>
          <w:b/>
          <w:bCs/>
        </w:rPr>
      </w:pPr>
    </w:p>
    <w:p w:rsidR="00655CE6" w:rsidRPr="00655CE6" w:rsidRDefault="00655CE6" w:rsidP="00655CE6">
      <w:pPr>
        <w:ind w:left="412" w:hangingChars="200" w:hanging="412"/>
      </w:pPr>
      <w:r w:rsidRPr="00655CE6">
        <w:rPr>
          <w:rFonts w:hint="eastAsia"/>
          <w:b/>
          <w:bCs/>
        </w:rPr>
        <w:t>手段的ADL</w:t>
      </w:r>
      <w:r w:rsidRPr="00655CE6">
        <w:rPr>
          <w:rFonts w:hint="eastAsia"/>
        </w:rPr>
        <w:t xml:space="preserve">(IADL: instrumental activities of </w:t>
      </w:r>
      <w:proofErr w:type="spellStart"/>
      <w:r w:rsidRPr="00655CE6">
        <w:rPr>
          <w:rFonts w:hint="eastAsia"/>
        </w:rPr>
        <w:t>dairy</w:t>
      </w:r>
      <w:proofErr w:type="spellEnd"/>
      <w:r w:rsidRPr="00655CE6">
        <w:rPr>
          <w:rFonts w:hint="eastAsia"/>
        </w:rPr>
        <w:t xml:space="preserve"> living scale)</w:t>
      </w:r>
    </w:p>
    <w:p w:rsidR="00655CE6" w:rsidRPr="00655CE6" w:rsidRDefault="00655CE6" w:rsidP="00655CE6">
      <w:pPr>
        <w:ind w:left="420" w:hangingChars="200" w:hanging="420"/>
      </w:pPr>
      <w:r w:rsidRPr="00655CE6">
        <w:rPr>
          <w:rFonts w:hint="eastAsia"/>
        </w:rPr>
        <w:t>基本的ADLよりも高次の日常生活動作のこと.</w:t>
      </w:r>
    </w:p>
    <w:p w:rsidR="00655CE6" w:rsidRPr="00655CE6" w:rsidRDefault="00655CE6" w:rsidP="00655CE6">
      <w:pPr>
        <w:ind w:left="420" w:hangingChars="200" w:hanging="420"/>
      </w:pPr>
      <w:r w:rsidRPr="00655CE6">
        <w:rPr>
          <w:rFonts w:hint="eastAsia"/>
        </w:rPr>
        <w:t>具体的には</w:t>
      </w:r>
    </w:p>
    <w:p w:rsidR="00655CE6" w:rsidRDefault="00655CE6" w:rsidP="00655CE6">
      <w:pPr>
        <w:ind w:left="420" w:hangingChars="200" w:hanging="420"/>
      </w:pPr>
      <w:r w:rsidRPr="00655CE6">
        <w:rPr>
          <w:rFonts w:hint="eastAsia"/>
        </w:rPr>
        <w:t xml:space="preserve">　食事の準備、買い物、掃除、洗濯などの家事、金銭管理、交通機関の利用、服薬管理、</w:t>
      </w:r>
    </w:p>
    <w:p w:rsidR="00655CE6" w:rsidRPr="00655CE6" w:rsidRDefault="00655CE6" w:rsidP="00655CE6">
      <w:pPr>
        <w:ind w:leftChars="100" w:left="420" w:hangingChars="100" w:hanging="210"/>
      </w:pPr>
      <w:r w:rsidRPr="00655CE6">
        <w:rPr>
          <w:rFonts w:hint="eastAsia"/>
        </w:rPr>
        <w:t>電話の使用、書類を書く、趣味や余暇活動など.</w:t>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sidRPr="00655CE6">
        <w:rPr>
          <w:rFonts w:hint="eastAsia"/>
          <w:b/>
          <w:bCs/>
        </w:rPr>
        <w:t>補足：ADLの評価方法</w:t>
      </w:r>
    </w:p>
    <w:p w:rsidR="00655CE6" w:rsidRPr="00655CE6" w:rsidRDefault="00655CE6" w:rsidP="00655CE6">
      <w:pPr>
        <w:ind w:left="412" w:hangingChars="200" w:hanging="412"/>
      </w:pPr>
      <w:r w:rsidRPr="00655CE6">
        <w:rPr>
          <w:rFonts w:hint="eastAsia"/>
          <w:b/>
          <w:bCs/>
        </w:rPr>
        <w:t>１：BI (</w:t>
      </w:r>
      <w:proofErr w:type="spellStart"/>
      <w:r w:rsidRPr="00655CE6">
        <w:rPr>
          <w:rFonts w:hint="eastAsia"/>
          <w:b/>
          <w:bCs/>
        </w:rPr>
        <w:t>Barthel</w:t>
      </w:r>
      <w:proofErr w:type="spellEnd"/>
      <w:r w:rsidRPr="00655CE6">
        <w:rPr>
          <w:rFonts w:hint="eastAsia"/>
          <w:b/>
          <w:bCs/>
        </w:rPr>
        <w:t xml:space="preserve"> index)</w:t>
      </w:r>
      <w:r w:rsidRPr="00655CE6">
        <w:rPr>
          <w:rFonts w:hint="eastAsia"/>
        </w:rPr>
        <w:t xml:space="preserve"> </w:t>
      </w:r>
      <w:r w:rsidRPr="00655CE6">
        <w:rPr>
          <w:rFonts w:hint="eastAsia"/>
          <w:b/>
          <w:bCs/>
        </w:rPr>
        <w:t xml:space="preserve">　　</w:t>
      </w:r>
    </w:p>
    <w:p w:rsidR="00655CE6" w:rsidRPr="00655CE6" w:rsidRDefault="00655CE6" w:rsidP="00655CE6">
      <w:pPr>
        <w:ind w:left="420" w:hangingChars="200" w:hanging="420"/>
      </w:pPr>
      <w:r w:rsidRPr="00655CE6">
        <w:rPr>
          <w:rFonts w:hint="eastAsia"/>
        </w:rPr>
        <w:t xml:space="preserve">　　脳卒中後遺症（だけという訳ではない）のADL評価法の一つ．</w:t>
      </w:r>
    </w:p>
    <w:p w:rsidR="00655CE6" w:rsidRPr="00655CE6" w:rsidRDefault="00655CE6" w:rsidP="00655CE6">
      <w:pPr>
        <w:ind w:left="420" w:hangingChars="200" w:hanging="420"/>
      </w:pPr>
      <w:r w:rsidRPr="00655CE6">
        <w:rPr>
          <w:rFonts w:hint="eastAsia"/>
        </w:rPr>
        <w:lastRenderedPageBreak/>
        <w:t xml:space="preserve">　　現在最も広く使用されている一つ．</w:t>
      </w:r>
    </w:p>
    <w:p w:rsidR="00655CE6" w:rsidRPr="00655CE6" w:rsidRDefault="00655CE6" w:rsidP="00655CE6">
      <w:pPr>
        <w:ind w:left="412" w:hangingChars="200" w:hanging="412"/>
      </w:pPr>
      <w:r w:rsidRPr="00655CE6">
        <w:rPr>
          <w:rFonts w:hint="eastAsia"/>
          <w:b/>
          <w:bCs/>
        </w:rPr>
        <w:t>２：FIM  (</w:t>
      </w:r>
      <w:r w:rsidRPr="00655CE6">
        <w:rPr>
          <w:rFonts w:hint="eastAsia"/>
        </w:rPr>
        <w:t xml:space="preserve">Functional Independence Measure） 　</w:t>
      </w:r>
    </w:p>
    <w:p w:rsidR="00655CE6" w:rsidRPr="00655CE6" w:rsidRDefault="00655CE6" w:rsidP="00655CE6">
      <w:pPr>
        <w:ind w:left="420" w:hangingChars="200" w:hanging="420"/>
      </w:pPr>
      <w:r w:rsidRPr="00655CE6">
        <w:rPr>
          <w:rFonts w:hint="eastAsia"/>
        </w:rPr>
        <w:t xml:space="preserve">　　機能的自立度評価表、ADL評価法</w:t>
      </w:r>
    </w:p>
    <w:p w:rsidR="00655CE6" w:rsidRPr="00655CE6" w:rsidRDefault="00655CE6" w:rsidP="00655CE6">
      <w:pPr>
        <w:ind w:left="412" w:hangingChars="200" w:hanging="412"/>
      </w:pPr>
      <w:r w:rsidRPr="00655CE6">
        <w:rPr>
          <w:rFonts w:hint="eastAsia"/>
          <w:b/>
          <w:bCs/>
        </w:rPr>
        <w:t>３：SF-36R</w:t>
      </w:r>
      <w:r w:rsidRPr="00655CE6">
        <w:rPr>
          <w:rFonts w:hint="eastAsia"/>
        </w:rPr>
        <w:t>（MOS Short-Form 36-Item Health　Survey）</w:t>
      </w:r>
    </w:p>
    <w:p w:rsidR="00655CE6" w:rsidRPr="00655CE6" w:rsidRDefault="00655CE6" w:rsidP="00655CE6">
      <w:pPr>
        <w:ind w:left="420" w:hangingChars="200" w:hanging="420"/>
      </w:pPr>
      <w:r w:rsidRPr="00655CE6">
        <w:rPr>
          <w:rFonts w:hint="eastAsia"/>
        </w:rPr>
        <w:t xml:space="preserve">　　世界で最も広く使われている自己報告式の健康状態調査票</w:t>
      </w:r>
    </w:p>
    <w:p w:rsidR="00655CE6" w:rsidRPr="00655CE6" w:rsidRDefault="00655CE6" w:rsidP="00655CE6">
      <w:pPr>
        <w:ind w:left="412" w:hangingChars="200" w:hanging="412"/>
      </w:pPr>
      <w:r w:rsidRPr="00655CE6">
        <w:rPr>
          <w:rFonts w:hint="eastAsia"/>
          <w:b/>
          <w:bCs/>
        </w:rPr>
        <w:t>４：MNA</w:t>
      </w:r>
      <w:r w:rsidRPr="00655CE6">
        <w:rPr>
          <w:rFonts w:hint="eastAsia"/>
        </w:rPr>
        <w:t xml:space="preserve">　(Mini Nutritional Assessment-Short Form) </w:t>
      </w:r>
    </w:p>
    <w:p w:rsidR="00655CE6" w:rsidRPr="00655CE6" w:rsidRDefault="00655CE6" w:rsidP="00655CE6">
      <w:pPr>
        <w:ind w:left="420" w:hangingChars="200" w:hanging="420"/>
      </w:pPr>
      <w:r w:rsidRPr="00655CE6">
        <w:rPr>
          <w:rFonts w:hint="eastAsia"/>
        </w:rPr>
        <w:t xml:space="preserve">　　簡易栄養状態評価表</w:t>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sidRPr="00655CE6">
        <w:rPr>
          <w:rFonts w:hint="eastAsia"/>
          <w:b/>
          <w:bCs/>
        </w:rPr>
        <w:t>補足：ADL　バーセルインデックス</w:t>
      </w:r>
    </w:p>
    <w:p w:rsidR="00655CE6" w:rsidRPr="00655CE6" w:rsidRDefault="00655CE6" w:rsidP="00655CE6">
      <w:pPr>
        <w:ind w:left="420" w:hangingChars="200" w:hanging="420"/>
      </w:pPr>
      <w:r w:rsidRPr="00655CE6">
        <w:rPr>
          <w:rFonts w:hint="eastAsia"/>
        </w:rPr>
        <w:t>1965年にアメリカで考案されたADL評価手法.</w:t>
      </w:r>
    </w:p>
    <w:p w:rsidR="00655CE6" w:rsidRPr="00655CE6" w:rsidRDefault="00655CE6" w:rsidP="00655CE6">
      <w:pPr>
        <w:ind w:left="420" w:hangingChars="200" w:hanging="420"/>
      </w:pPr>
      <w:r w:rsidRPr="00655CE6">
        <w:rPr>
          <w:rFonts w:hint="eastAsia"/>
        </w:rPr>
        <w:t>100点満点で表示され、自立度も4段階に分けて評価される.</w:t>
      </w:r>
    </w:p>
    <w:p w:rsidR="00655CE6" w:rsidRPr="00655CE6" w:rsidRDefault="00655CE6" w:rsidP="00655CE6">
      <w:pPr>
        <w:ind w:left="420" w:hangingChars="200" w:hanging="420"/>
      </w:pPr>
      <w:r w:rsidRPr="00655CE6">
        <w:rPr>
          <w:rFonts w:hint="eastAsia"/>
        </w:rPr>
        <w:t>比較的簡便な評価基準と100点満点表記で分かりやすいというメリットがある.</w:t>
      </w:r>
    </w:p>
    <w:p w:rsidR="00655CE6" w:rsidRPr="00655CE6" w:rsidRDefault="00655CE6" w:rsidP="00655CE6">
      <w:pPr>
        <w:ind w:left="420" w:hangingChars="200" w:hanging="420"/>
      </w:pPr>
      <w:r w:rsidRPr="00655CE6">
        <w:rPr>
          <w:rFonts w:hint="eastAsia"/>
        </w:rPr>
        <w:t>日本では広く普及しているADL評価手法.</w:t>
      </w:r>
    </w:p>
    <w:p w:rsidR="00655CE6" w:rsidRPr="00655CE6" w:rsidRDefault="00655CE6" w:rsidP="00655CE6">
      <w:pPr>
        <w:ind w:left="420" w:hangingChars="200" w:hanging="420"/>
      </w:pPr>
      <w:r w:rsidRPr="00655CE6">
        <w:rPr>
          <w:rFonts w:hint="eastAsia"/>
        </w:rPr>
        <w:t>評価項目は以下の10種類.</w:t>
      </w:r>
    </w:p>
    <w:p w:rsidR="00655CE6" w:rsidRPr="00655CE6" w:rsidRDefault="00655CE6" w:rsidP="00655CE6">
      <w:pPr>
        <w:ind w:left="412" w:hangingChars="200" w:hanging="412"/>
      </w:pPr>
      <w:r w:rsidRPr="00655CE6">
        <w:rPr>
          <w:rFonts w:hint="eastAsia"/>
          <w:b/>
          <w:bCs/>
        </w:rPr>
        <w:t xml:space="preserve">　　食事、椅子とベッドの移乗、整容、トイレ動作、入浴、</w:t>
      </w:r>
    </w:p>
    <w:p w:rsidR="00655CE6" w:rsidRPr="00655CE6" w:rsidRDefault="00655CE6" w:rsidP="00655CE6">
      <w:pPr>
        <w:ind w:left="412" w:hangingChars="200" w:hanging="412"/>
      </w:pPr>
      <w:r w:rsidRPr="00655CE6">
        <w:rPr>
          <w:rFonts w:hint="eastAsia"/>
          <w:b/>
          <w:bCs/>
        </w:rPr>
        <w:t xml:space="preserve">　　移動、階段昇降、更衣、排便自制、排尿自制</w:t>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sidRPr="00655CE6">
        <w:rPr>
          <w:rFonts w:hint="eastAsia"/>
          <w:b/>
          <w:bCs/>
        </w:rPr>
        <w:t>２：FIM 機能的自立度評価法</w:t>
      </w:r>
    </w:p>
    <w:p w:rsidR="00655CE6" w:rsidRPr="00655CE6" w:rsidRDefault="00655CE6" w:rsidP="00655CE6">
      <w:pPr>
        <w:ind w:left="420" w:hangingChars="200" w:hanging="420"/>
      </w:pPr>
      <w:r w:rsidRPr="00655CE6">
        <w:rPr>
          <w:rFonts w:hint="eastAsia"/>
        </w:rPr>
        <w:t>1978年アメリカで開発されたADL評価手法.</w:t>
      </w:r>
    </w:p>
    <w:p w:rsidR="00655CE6" w:rsidRPr="00655CE6" w:rsidRDefault="00655CE6" w:rsidP="00655CE6">
      <w:pPr>
        <w:ind w:left="420" w:hangingChars="200" w:hanging="420"/>
      </w:pPr>
      <w:r w:rsidRPr="00655CE6">
        <w:rPr>
          <w:rFonts w:hint="eastAsia"/>
        </w:rPr>
        <w:t>世界で広く使用されており、日本でもリハビリ専門職を中心に広く用いられています。</w:t>
      </w:r>
    </w:p>
    <w:p w:rsidR="00655CE6" w:rsidRDefault="00655CE6" w:rsidP="00655CE6">
      <w:pPr>
        <w:ind w:left="420" w:hangingChars="200" w:hanging="420"/>
      </w:pPr>
      <w:r w:rsidRPr="00655CE6">
        <w:rPr>
          <w:rFonts w:hint="eastAsia"/>
        </w:rPr>
        <w:t>動作は6つの大項目と、さらに細分化した18項目に区分され、それぞれを完全自立から</w:t>
      </w:r>
    </w:p>
    <w:p w:rsidR="00655CE6" w:rsidRPr="00655CE6" w:rsidRDefault="00655CE6" w:rsidP="00655CE6">
      <w:pPr>
        <w:ind w:left="420" w:hangingChars="200" w:hanging="420"/>
      </w:pPr>
      <w:r w:rsidRPr="00655CE6">
        <w:rPr>
          <w:rFonts w:hint="eastAsia"/>
        </w:rPr>
        <w:t>介助度に応じて7段階に分けて評価します。</w:t>
      </w:r>
    </w:p>
    <w:p w:rsidR="00655CE6" w:rsidRPr="00655CE6" w:rsidRDefault="00655CE6" w:rsidP="00655CE6">
      <w:pPr>
        <w:ind w:left="420" w:hangingChars="200" w:hanging="420"/>
      </w:pPr>
      <w:r w:rsidRPr="00655CE6">
        <w:rPr>
          <w:rFonts w:hint="eastAsia"/>
        </w:rPr>
        <w:t>評点は1～7点で、満点は126点、最低点は18点になる。実際の動作項目は以下の通り。</w:t>
      </w:r>
    </w:p>
    <w:p w:rsidR="00655CE6" w:rsidRDefault="00655CE6" w:rsidP="00655CE6">
      <w:pPr>
        <w:ind w:left="420" w:hangingChars="200" w:hanging="420"/>
      </w:pPr>
    </w:p>
    <w:p w:rsidR="00655CE6" w:rsidRDefault="00655CE6" w:rsidP="00655CE6">
      <w:pPr>
        <w:ind w:left="420" w:hangingChars="200" w:hanging="420"/>
      </w:pPr>
      <w:r w:rsidRPr="00655CE6">
        <w:drawing>
          <wp:inline distT="0" distB="0" distL="0" distR="0" wp14:anchorId="4D6EEF3F" wp14:editId="42A812D0">
            <wp:extent cx="3721211" cy="2186608"/>
            <wp:effectExtent l="0" t="0" r="0" b="4445"/>
            <wp:docPr id="11" name="図 1" descr="「ADL」の画像検索結果">
              <a:hlinkClick xmlns:a="http://schemas.openxmlformats.org/drawingml/2006/main" r:id="rId13" tgtFrame="&quot;imagewin&quot;"/>
              <a:extLst xmlns:a="http://schemas.openxmlformats.org/drawingml/2006/main">
                <a:ext uri="{FF2B5EF4-FFF2-40B4-BE49-F238E27FC236}">
                  <a16:creationId xmlns:a16="http://schemas.microsoft.com/office/drawing/2014/main" id="{D32F7D64-7884-4627-83C4-A7CE724F4BD7}"/>
                </a:ext>
              </a:extLst>
            </wp:docPr>
            <wp:cNvGraphicFramePr/>
            <a:graphic xmlns:a="http://schemas.openxmlformats.org/drawingml/2006/main">
              <a:graphicData uri="http://schemas.openxmlformats.org/drawingml/2006/picture">
                <pic:pic xmlns:pic="http://schemas.openxmlformats.org/drawingml/2006/picture">
                  <pic:nvPicPr>
                    <pic:cNvPr id="2" name="図 1" descr="「ADL」の画像検索結果">
                      <a:hlinkClick r:id="rId13" tgtFrame="&quot;imagewin&quot;"/>
                      <a:extLst>
                        <a:ext uri="{FF2B5EF4-FFF2-40B4-BE49-F238E27FC236}">
                          <a16:creationId xmlns:a16="http://schemas.microsoft.com/office/drawing/2014/main" id="{D32F7D64-7884-4627-83C4-A7CE724F4BD7}"/>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677" cy="2228602"/>
                    </a:xfrm>
                    <a:prstGeom prst="rect">
                      <a:avLst/>
                    </a:prstGeom>
                    <a:noFill/>
                    <a:ln>
                      <a:noFill/>
                    </a:ln>
                  </pic:spPr>
                </pic:pic>
              </a:graphicData>
            </a:graphic>
          </wp:inline>
        </w:drawing>
      </w:r>
      <w:r>
        <w:rPr>
          <w:rFonts w:hint="eastAsia"/>
        </w:rPr>
        <w:t xml:space="preserve">　　</w:t>
      </w:r>
    </w:p>
    <w:p w:rsidR="00655CE6" w:rsidRDefault="00655CE6" w:rsidP="00655CE6">
      <w:pPr>
        <w:ind w:left="420" w:hangingChars="200" w:hanging="420"/>
      </w:pPr>
      <w:r w:rsidRPr="00655CE6">
        <w:lastRenderedPageBreak/>
        <w:drawing>
          <wp:inline distT="0" distB="0" distL="0" distR="0" wp14:anchorId="63E9B8AF" wp14:editId="0D2C4B2A">
            <wp:extent cx="3228230" cy="4271198"/>
            <wp:effectExtent l="0" t="0" r="0" b="0"/>
            <wp:docPr id="12" name="図 6">
              <a:extLst xmlns:a="http://schemas.openxmlformats.org/drawingml/2006/main">
                <a:ext uri="{FF2B5EF4-FFF2-40B4-BE49-F238E27FC236}">
                  <a16:creationId xmlns:a16="http://schemas.microsoft.com/office/drawing/2014/main" id="{777CAE57-8ACB-4813-8D4F-771F06CA6E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777CAE57-8ACB-4813-8D4F-771F06CA6EFF}"/>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55166" cy="4306837"/>
                    </a:xfrm>
                    <a:prstGeom prst="rect">
                      <a:avLst/>
                    </a:prstGeom>
                  </pic:spPr>
                </pic:pic>
              </a:graphicData>
            </a:graphic>
          </wp:inline>
        </w:drawing>
      </w:r>
    </w:p>
    <w:p w:rsidR="00655CE6" w:rsidRDefault="00655CE6" w:rsidP="00655CE6">
      <w:pPr>
        <w:ind w:left="420" w:hangingChars="200" w:hanging="420"/>
      </w:pPr>
    </w:p>
    <w:p w:rsidR="00655CE6" w:rsidRDefault="00655CE6" w:rsidP="00655CE6">
      <w:pPr>
        <w:ind w:left="420" w:hangingChars="200" w:hanging="420"/>
      </w:pPr>
    </w:p>
    <w:p w:rsidR="00655CE6" w:rsidRPr="00655CE6" w:rsidRDefault="00655CE6" w:rsidP="00655CE6">
      <w:pPr>
        <w:ind w:left="412" w:hangingChars="200" w:hanging="412"/>
      </w:pPr>
      <w:r w:rsidRPr="00655CE6">
        <w:rPr>
          <w:rFonts w:hint="eastAsia"/>
          <w:b/>
          <w:bCs/>
        </w:rPr>
        <w:t>補足：知的障害のレベル分類</w:t>
      </w:r>
    </w:p>
    <w:p w:rsidR="00655CE6" w:rsidRPr="00655CE6" w:rsidRDefault="00655CE6" w:rsidP="00655CE6">
      <w:pPr>
        <w:ind w:left="412" w:hangingChars="200" w:hanging="412"/>
      </w:pPr>
      <w:r w:rsidRPr="00655CE6">
        <w:rPr>
          <w:rFonts w:hint="eastAsia"/>
          <w:b/>
          <w:bCs/>
        </w:rPr>
        <w:t>（１）レベル分類</w:t>
      </w:r>
    </w:p>
    <w:p w:rsidR="00655CE6" w:rsidRPr="00655CE6" w:rsidRDefault="00655CE6" w:rsidP="00655CE6">
      <w:pPr>
        <w:ind w:left="412" w:hangingChars="200" w:hanging="412"/>
      </w:pPr>
      <w:r w:rsidRPr="00655CE6">
        <w:rPr>
          <w:rFonts w:hint="eastAsia"/>
          <w:b/>
          <w:bCs/>
        </w:rPr>
        <w:t>①ボーダー（境界域）</w:t>
      </w:r>
    </w:p>
    <w:p w:rsidR="00655CE6" w:rsidRPr="00655CE6" w:rsidRDefault="00655CE6" w:rsidP="00655CE6">
      <w:pPr>
        <w:ind w:left="420" w:hangingChars="200" w:hanging="420"/>
      </w:pPr>
      <w:r w:rsidRPr="00655CE6">
        <w:rPr>
          <w:rFonts w:hint="eastAsia"/>
        </w:rPr>
        <w:t>知能指数は70 - 85程度（精神年齢に換算すると11歳3か月以上12歳9か月未満）。</w:t>
      </w:r>
    </w:p>
    <w:p w:rsidR="00655CE6" w:rsidRDefault="00655CE6" w:rsidP="00655CE6">
      <w:pPr>
        <w:ind w:left="420" w:hangingChars="200" w:hanging="420"/>
        <w:rPr>
          <w:rFonts w:hint="eastAsia"/>
        </w:rPr>
      </w:pPr>
      <w:r w:rsidRPr="00655CE6">
        <w:rPr>
          <w:rFonts w:hint="eastAsia"/>
        </w:rPr>
        <w:t>知的障害者とは認定されない。</w:t>
      </w:r>
    </w:p>
    <w:p w:rsidR="00655CE6" w:rsidRDefault="00655CE6" w:rsidP="00655CE6">
      <w:pPr>
        <w:ind w:left="420" w:hangingChars="200" w:hanging="420"/>
      </w:pPr>
    </w:p>
    <w:p w:rsidR="00655CE6" w:rsidRPr="00655CE6" w:rsidRDefault="00655CE6" w:rsidP="00655CE6">
      <w:pPr>
        <w:ind w:left="412" w:hangingChars="200" w:hanging="412"/>
      </w:pPr>
      <w:r w:rsidRPr="00655CE6">
        <w:rPr>
          <w:rFonts w:hint="eastAsia"/>
          <w:b/>
          <w:bCs/>
        </w:rPr>
        <w:t>②軽度 F70</w:t>
      </w:r>
    </w:p>
    <w:p w:rsidR="00655CE6" w:rsidRPr="00655CE6" w:rsidRDefault="00655CE6" w:rsidP="00655CE6">
      <w:pPr>
        <w:ind w:left="420" w:hangingChars="200" w:hanging="420"/>
      </w:pPr>
      <w:r w:rsidRPr="00655CE6">
        <w:rPr>
          <w:rFonts w:hint="eastAsia"/>
        </w:rPr>
        <w:t>知能指数は70－51程度（7歳6か月以上11歳3か月未満）．</w:t>
      </w:r>
    </w:p>
    <w:p w:rsidR="00655CE6" w:rsidRPr="00655CE6" w:rsidRDefault="00655CE6" w:rsidP="00655CE6">
      <w:pPr>
        <w:ind w:left="420" w:hangingChars="200" w:hanging="420"/>
      </w:pPr>
      <w:r w:rsidRPr="00655CE6">
        <w:rPr>
          <w:rFonts w:hint="eastAsia"/>
        </w:rPr>
        <w:t>理論上は知的障害者の8割あまりがこのカテゴリーに分類される．</w:t>
      </w:r>
    </w:p>
    <w:p w:rsidR="00655CE6" w:rsidRDefault="00655CE6" w:rsidP="00655CE6">
      <w:pPr>
        <w:ind w:left="420" w:hangingChars="200" w:hanging="420"/>
      </w:pPr>
      <w:r w:rsidRPr="00655CE6">
        <w:rPr>
          <w:rFonts w:hint="eastAsia"/>
        </w:rPr>
        <w:t>しかし、本人・周囲ともに障害の自認がないまま社会生活を営んでいるケースも多いた</w:t>
      </w:r>
    </w:p>
    <w:p w:rsidR="00655CE6" w:rsidRDefault="00655CE6" w:rsidP="00655CE6">
      <w:pPr>
        <w:ind w:left="420" w:hangingChars="200" w:hanging="420"/>
        <w:rPr>
          <w:rFonts w:hint="eastAsia"/>
        </w:rPr>
      </w:pPr>
      <w:r w:rsidRPr="00655CE6">
        <w:rPr>
          <w:rFonts w:hint="eastAsia"/>
        </w:rPr>
        <w:t>め、認定数はこれより少なくなる。</w:t>
      </w:r>
    </w:p>
    <w:p w:rsidR="00655CE6" w:rsidRDefault="00655CE6" w:rsidP="00655CE6">
      <w:pPr>
        <w:ind w:left="420" w:hangingChars="200" w:hanging="420"/>
      </w:pPr>
      <w:r w:rsidRPr="00655CE6">
        <w:rPr>
          <w:rFonts w:hint="eastAsia"/>
        </w:rPr>
        <w:t>生理的要因による障害が多く、大半が若年期の健康状態は良好。</w:t>
      </w:r>
    </w:p>
    <w:p w:rsidR="00655CE6" w:rsidRPr="00655CE6" w:rsidRDefault="00655CE6" w:rsidP="00655CE6">
      <w:pPr>
        <w:ind w:left="420" w:hangingChars="200" w:hanging="420"/>
      </w:pPr>
      <w:r w:rsidRPr="00655CE6">
        <w:rPr>
          <w:rFonts w:hint="eastAsia"/>
        </w:rPr>
        <w:t>成人期に診断され、療育手帳が支給されないこともよくあるという。</w:t>
      </w:r>
    </w:p>
    <w:p w:rsidR="00655CE6" w:rsidRDefault="00655CE6" w:rsidP="00655CE6">
      <w:pPr>
        <w:ind w:left="420" w:hangingChars="200" w:hanging="420"/>
      </w:pPr>
      <w:r w:rsidRPr="00655CE6">
        <w:rPr>
          <w:rFonts w:hint="eastAsia"/>
        </w:rPr>
        <w:t>近年は障害者雇用促進のために、精神障害者保健福祉手帳（とくに3級程度）の所持者が</w:t>
      </w:r>
    </w:p>
    <w:p w:rsidR="00655CE6" w:rsidRDefault="00655CE6" w:rsidP="00655CE6">
      <w:pPr>
        <w:ind w:left="420" w:hangingChars="200" w:hanging="420"/>
      </w:pPr>
      <w:r w:rsidRPr="00655CE6">
        <w:rPr>
          <w:rFonts w:hint="eastAsia"/>
        </w:rPr>
        <w:t>増える傾向にある。</w:t>
      </w:r>
    </w:p>
    <w:p w:rsidR="00655CE6" w:rsidRDefault="00655CE6" w:rsidP="00655CE6">
      <w:pPr>
        <w:ind w:left="420" w:hangingChars="200" w:hanging="420"/>
      </w:pPr>
    </w:p>
    <w:p w:rsidR="00655CE6" w:rsidRDefault="00655CE6" w:rsidP="00655CE6">
      <w:pPr>
        <w:ind w:left="412" w:hangingChars="200" w:hanging="412"/>
        <w:rPr>
          <w:rFonts w:hint="eastAsia"/>
        </w:rPr>
      </w:pPr>
      <w:r w:rsidRPr="00655CE6">
        <w:rPr>
          <w:rFonts w:hint="eastAsia"/>
          <w:b/>
          <w:bCs/>
        </w:rPr>
        <w:lastRenderedPageBreak/>
        <w:t>③中等度F71</w:t>
      </w:r>
    </w:p>
    <w:p w:rsidR="00655CE6" w:rsidRPr="00655CE6" w:rsidRDefault="00655CE6" w:rsidP="00655CE6">
      <w:pPr>
        <w:ind w:left="420" w:hangingChars="200" w:hanging="420"/>
      </w:pPr>
      <w:r w:rsidRPr="00655CE6">
        <w:rPr>
          <w:rFonts w:hint="eastAsia"/>
        </w:rPr>
        <w:t>知能指数は50－36程度（5歳3か月以上7歳6か月未満）。</w:t>
      </w:r>
    </w:p>
    <w:p w:rsidR="00655CE6" w:rsidRDefault="00655CE6" w:rsidP="00655CE6">
      <w:pPr>
        <w:ind w:left="420" w:hangingChars="200" w:hanging="420"/>
      </w:pPr>
      <w:r w:rsidRPr="00655CE6">
        <w:rPr>
          <w:rFonts w:hint="eastAsia"/>
        </w:rPr>
        <w:t>合併症が多数見られる。</w:t>
      </w:r>
    </w:p>
    <w:p w:rsidR="00655CE6" w:rsidRDefault="00655CE6" w:rsidP="00655CE6">
      <w:pPr>
        <w:ind w:left="420" w:hangingChars="200" w:hanging="420"/>
      </w:pPr>
      <w:r w:rsidRPr="00655CE6">
        <w:rPr>
          <w:rFonts w:hint="eastAsia"/>
        </w:rPr>
        <w:t>精神疾患などを伴う場合は、療育手帳の1種(重度判定)を満たすこともできる。</w:t>
      </w:r>
      <w:r w:rsidRPr="00655CE6">
        <w:rPr>
          <w:rFonts w:hint="eastAsia"/>
        </w:rPr>
        <w:br/>
      </w:r>
    </w:p>
    <w:p w:rsidR="00655CE6" w:rsidRDefault="00655CE6" w:rsidP="00655CE6">
      <w:pPr>
        <w:ind w:left="412" w:hangingChars="200" w:hanging="412"/>
        <w:rPr>
          <w:rFonts w:hint="eastAsia"/>
        </w:rPr>
      </w:pPr>
      <w:r w:rsidRPr="00655CE6">
        <w:rPr>
          <w:rFonts w:hint="eastAsia"/>
          <w:b/>
          <w:bCs/>
        </w:rPr>
        <w:t>④重度 F72</w:t>
      </w:r>
    </w:p>
    <w:p w:rsidR="00655CE6" w:rsidRDefault="00655CE6" w:rsidP="00655CE6">
      <w:pPr>
        <w:ind w:left="420" w:hangingChars="200" w:hanging="420"/>
        <w:rPr>
          <w:rFonts w:hint="eastAsia"/>
        </w:rPr>
      </w:pPr>
      <w:r w:rsidRPr="00655CE6">
        <w:rPr>
          <w:rFonts w:hint="eastAsia"/>
        </w:rPr>
        <w:t>知能指数は35－21程度（3歳以上5歳3か月未満）。</w:t>
      </w:r>
    </w:p>
    <w:p w:rsidR="00655CE6" w:rsidRDefault="00655CE6" w:rsidP="00655CE6">
      <w:pPr>
        <w:ind w:left="420" w:hangingChars="200" w:hanging="420"/>
      </w:pPr>
      <w:r w:rsidRPr="00655CE6">
        <w:rPr>
          <w:rFonts w:hint="eastAsia"/>
        </w:rPr>
        <w:t>大部分に合併症が見られる。</w:t>
      </w:r>
    </w:p>
    <w:p w:rsidR="00655CE6" w:rsidRDefault="00655CE6" w:rsidP="00655CE6">
      <w:pPr>
        <w:ind w:left="420" w:hangingChars="200" w:hanging="420"/>
      </w:pPr>
      <w:r w:rsidRPr="00655CE6">
        <w:rPr>
          <w:rFonts w:hint="eastAsia"/>
        </w:rPr>
        <w:t>多動や嗜好の偏りなどの問題が現れやすい。</w:t>
      </w:r>
    </w:p>
    <w:p w:rsidR="00655CE6" w:rsidRPr="00655CE6" w:rsidRDefault="00655CE6" w:rsidP="00655CE6">
      <w:pPr>
        <w:ind w:firstLineChars="0" w:firstLine="0"/>
      </w:pPr>
      <w:r w:rsidRPr="00655CE6">
        <w:rPr>
          <w:rFonts w:hint="eastAsia"/>
        </w:rPr>
        <w:t>自閉症を伴う場合、噛み付きやパニック、飛び出しなど問題行為が絶え間ないケースが多い。</w:t>
      </w:r>
      <w:r w:rsidRPr="00655CE6">
        <w:rPr>
          <w:rFonts w:hint="eastAsia"/>
        </w:rPr>
        <w:br/>
        <w:t>精神障害者保健福祉手帳の対象とはならない。</w:t>
      </w:r>
      <w:r w:rsidRPr="00655CE6">
        <w:rPr>
          <w:rFonts w:hint="eastAsia"/>
        </w:rPr>
        <w:br/>
      </w:r>
      <w:r w:rsidRPr="00655CE6">
        <w:rPr>
          <w:rFonts w:hint="eastAsia"/>
        </w:rPr>
        <w:br/>
      </w:r>
      <w:r w:rsidRPr="00655CE6">
        <w:rPr>
          <w:rFonts w:hint="eastAsia"/>
          <w:b/>
          <w:bCs/>
        </w:rPr>
        <w:t>⑤最重度 F73</w:t>
      </w:r>
      <w:r w:rsidRPr="00655CE6">
        <w:rPr>
          <w:rFonts w:hint="eastAsia"/>
        </w:rPr>
        <w:br/>
        <w:t>知能指数は20未満（精神年齢＝</w:t>
      </w:r>
      <w:r w:rsidRPr="00655CE6">
        <w:rPr>
          <w:rFonts w:hint="eastAsia"/>
          <w:b/>
          <w:bCs/>
        </w:rPr>
        <w:t>3歳未満</w:t>
      </w:r>
      <w:r w:rsidRPr="00655CE6">
        <w:rPr>
          <w:rFonts w:hint="eastAsia"/>
        </w:rPr>
        <w:t>）。</w:t>
      </w:r>
      <w:r w:rsidRPr="00655CE6">
        <w:rPr>
          <w:rFonts w:hint="eastAsia"/>
        </w:rPr>
        <w:br/>
        <w:t>大部分に合併症が見られる。</w:t>
      </w:r>
    </w:p>
    <w:p w:rsidR="00655CE6" w:rsidRDefault="00655CE6" w:rsidP="00655CE6">
      <w:pPr>
        <w:ind w:left="420" w:hangingChars="200" w:hanging="420"/>
      </w:pPr>
      <w:r w:rsidRPr="00655CE6">
        <w:rPr>
          <w:rFonts w:hint="eastAsia"/>
        </w:rPr>
        <w:t>寝たきりの場合も多い。</w:t>
      </w:r>
    </w:p>
    <w:p w:rsidR="00655CE6" w:rsidRDefault="00655CE6" w:rsidP="00655CE6">
      <w:pPr>
        <w:ind w:left="420" w:hangingChars="200" w:hanging="420"/>
      </w:pPr>
      <w:r w:rsidRPr="00655CE6">
        <w:rPr>
          <w:rFonts w:hint="eastAsia"/>
        </w:rPr>
        <w:t>しかし運動機能に問題がない場合、多動などの問題行為が課題となってくる。</w:t>
      </w:r>
    </w:p>
    <w:p w:rsidR="00655CE6" w:rsidRPr="00655CE6" w:rsidRDefault="00655CE6" w:rsidP="00655CE6">
      <w:pPr>
        <w:ind w:left="420" w:hangingChars="200" w:hanging="420"/>
      </w:pPr>
      <w:r w:rsidRPr="00655CE6">
        <w:rPr>
          <w:rFonts w:hint="eastAsia"/>
        </w:rPr>
        <w:t>重度と同様、精神障害者保健福祉手帳の対象とはならない。</w:t>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Pr>
          <w:rFonts w:hint="eastAsia"/>
          <w:b/>
          <w:bCs/>
        </w:rPr>
        <w:t>（</w:t>
      </w:r>
      <w:r w:rsidRPr="00655CE6">
        <w:rPr>
          <w:rFonts w:hint="eastAsia"/>
          <w:b/>
          <w:bCs/>
        </w:rPr>
        <w:t>２）知的障害のレベル分類と生活レベル</w:t>
      </w:r>
    </w:p>
    <w:p w:rsidR="00655CE6" w:rsidRDefault="00655CE6" w:rsidP="00655CE6">
      <w:pPr>
        <w:ind w:left="420" w:hangingChars="200" w:hanging="420"/>
      </w:pPr>
      <w:r>
        <w:rPr>
          <w:noProof/>
        </w:rPr>
        <w:drawing>
          <wp:inline distT="0" distB="0" distL="0" distR="0" wp14:anchorId="37EC852F">
            <wp:extent cx="5168348" cy="1311217"/>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6989" cy="1321020"/>
                    </a:xfrm>
                    <a:prstGeom prst="rect">
                      <a:avLst/>
                    </a:prstGeom>
                    <a:noFill/>
                    <a:ln>
                      <a:noFill/>
                    </a:ln>
                  </pic:spPr>
                </pic:pic>
              </a:graphicData>
            </a:graphic>
          </wp:inline>
        </w:drawing>
      </w:r>
    </w:p>
    <w:p w:rsidR="00655CE6" w:rsidRDefault="00655CE6" w:rsidP="00655CE6">
      <w:pPr>
        <w:ind w:left="420" w:hangingChars="200" w:hanging="420"/>
      </w:pPr>
    </w:p>
    <w:p w:rsidR="00655CE6" w:rsidRDefault="00655CE6" w:rsidP="00655CE6">
      <w:pPr>
        <w:ind w:left="420" w:hangingChars="200" w:hanging="420"/>
      </w:pPr>
    </w:p>
    <w:p w:rsidR="00655CE6" w:rsidRPr="00655CE6" w:rsidRDefault="00655CE6" w:rsidP="00655CE6">
      <w:pPr>
        <w:ind w:left="412" w:hangingChars="200" w:hanging="412"/>
      </w:pPr>
      <w:r w:rsidRPr="00655CE6">
        <w:rPr>
          <w:rFonts w:hint="eastAsia"/>
          <w:b/>
          <w:bCs/>
        </w:rPr>
        <w:t>（３）知的障害のレベル分類と発症頻度</w:t>
      </w:r>
    </w:p>
    <w:p w:rsidR="00655CE6" w:rsidRDefault="00655CE6" w:rsidP="00655CE6">
      <w:pPr>
        <w:ind w:left="420" w:hangingChars="200" w:hanging="420"/>
      </w:pPr>
      <w:r>
        <w:rPr>
          <w:noProof/>
        </w:rPr>
        <w:drawing>
          <wp:inline distT="0" distB="0" distL="0" distR="0" wp14:anchorId="4C3CCA53">
            <wp:extent cx="3204376" cy="123841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0491" cy="1240775"/>
                    </a:xfrm>
                    <a:prstGeom prst="rect">
                      <a:avLst/>
                    </a:prstGeom>
                    <a:noFill/>
                    <a:ln>
                      <a:noFill/>
                    </a:ln>
                  </pic:spPr>
                </pic:pic>
              </a:graphicData>
            </a:graphic>
          </wp:inline>
        </w:drawing>
      </w:r>
    </w:p>
    <w:p w:rsidR="00655CE6" w:rsidRDefault="00655CE6" w:rsidP="00655CE6">
      <w:pPr>
        <w:ind w:left="420" w:hangingChars="200" w:hanging="420"/>
      </w:pPr>
    </w:p>
    <w:p w:rsidR="00655CE6" w:rsidRDefault="00655CE6" w:rsidP="00655CE6">
      <w:pPr>
        <w:ind w:left="420" w:hangingChars="200" w:hanging="420"/>
      </w:pPr>
    </w:p>
    <w:p w:rsidR="00655CE6" w:rsidRDefault="00655CE6" w:rsidP="00655CE6">
      <w:pPr>
        <w:ind w:left="412" w:hangingChars="200" w:hanging="412"/>
        <w:rPr>
          <w:b/>
          <w:bCs/>
        </w:rPr>
      </w:pPr>
      <w:r w:rsidRPr="00655CE6">
        <w:rPr>
          <w:rFonts w:hint="eastAsia"/>
          <w:b/>
          <w:bCs/>
        </w:rPr>
        <w:t>(4)大島の分類と横地分類</w:t>
      </w:r>
    </w:p>
    <w:p w:rsidR="00655CE6" w:rsidRPr="00655CE6" w:rsidRDefault="00655CE6" w:rsidP="00655CE6">
      <w:pPr>
        <w:ind w:left="412" w:hangingChars="200" w:hanging="412"/>
      </w:pPr>
      <w:r w:rsidRPr="00655CE6">
        <w:rPr>
          <w:rFonts w:hint="eastAsia"/>
          <w:b/>
          <w:bCs/>
        </w:rPr>
        <w:t>大島の分類（図2-11）</w:t>
      </w:r>
    </w:p>
    <w:p w:rsidR="00655CE6" w:rsidRPr="00655CE6" w:rsidRDefault="00655CE6" w:rsidP="00655CE6">
      <w:pPr>
        <w:ind w:left="420" w:hangingChars="200" w:hanging="420"/>
      </w:pPr>
      <w:r w:rsidRPr="00655CE6">
        <w:rPr>
          <w:rFonts w:hint="eastAsia"/>
        </w:rPr>
        <w:t xml:space="preserve">　</w:t>
      </w:r>
      <w:r w:rsidRPr="00655CE6">
        <w:rPr>
          <w:rFonts w:hint="eastAsia"/>
          <w:b/>
          <w:bCs/>
        </w:rPr>
        <w:t>縦軸＝知能指数(IQ)　 横軸＝行動.</w:t>
      </w:r>
    </w:p>
    <w:p w:rsidR="00655CE6" w:rsidRDefault="00655CE6" w:rsidP="00655CE6">
      <w:pPr>
        <w:ind w:left="420" w:hangingChars="200" w:hanging="420"/>
      </w:pPr>
      <w:r w:rsidRPr="00655CE6">
        <w:rPr>
          <w:rFonts w:hint="eastAsia"/>
        </w:rPr>
        <w:t xml:space="preserve"> 　1～4の群を重症心身障害としている．</w:t>
      </w:r>
    </w:p>
    <w:p w:rsidR="00655CE6" w:rsidRDefault="00655CE6" w:rsidP="00655CE6">
      <w:pPr>
        <w:ind w:left="420" w:hangingChars="200" w:hanging="420"/>
      </w:pPr>
      <w:r w:rsidRPr="00655CE6">
        <w:drawing>
          <wp:inline distT="0" distB="0" distL="0" distR="0" wp14:anchorId="33649D55" wp14:editId="0335F7D1">
            <wp:extent cx="3013461" cy="3045349"/>
            <wp:effectExtent l="0" t="0" r="0" b="3175"/>
            <wp:docPr id="15" name="図 4">
              <a:extLst xmlns:a="http://schemas.openxmlformats.org/drawingml/2006/main">
                <a:ext uri="{FF2B5EF4-FFF2-40B4-BE49-F238E27FC236}">
                  <a16:creationId xmlns:a16="http://schemas.microsoft.com/office/drawing/2014/main" id="{C40014D3-E8F8-49D1-A2FC-FF409859AA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40014D3-E8F8-49D1-A2FC-FF409859AAA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019988" cy="3051945"/>
                    </a:xfrm>
                    <a:prstGeom prst="rect">
                      <a:avLst/>
                    </a:prstGeom>
                  </pic:spPr>
                </pic:pic>
              </a:graphicData>
            </a:graphic>
          </wp:inline>
        </w:drawing>
      </w:r>
    </w:p>
    <w:p w:rsidR="00655CE6" w:rsidRDefault="00655CE6" w:rsidP="00655CE6">
      <w:pPr>
        <w:ind w:left="420" w:hangingChars="200" w:hanging="420"/>
      </w:pPr>
    </w:p>
    <w:p w:rsidR="00655CE6" w:rsidRDefault="00655CE6" w:rsidP="00655CE6">
      <w:pPr>
        <w:ind w:left="420" w:hangingChars="200" w:hanging="420"/>
      </w:pPr>
    </w:p>
    <w:p w:rsidR="00655CE6" w:rsidRPr="00655CE6" w:rsidRDefault="00655CE6" w:rsidP="00655CE6">
      <w:pPr>
        <w:ind w:left="412" w:hangingChars="200" w:hanging="412"/>
      </w:pPr>
      <w:r w:rsidRPr="00655CE6">
        <w:rPr>
          <w:rFonts w:hint="eastAsia"/>
          <w:b/>
          <w:bCs/>
        </w:rPr>
        <w:t>横地分類（図2-12)</w:t>
      </w:r>
    </w:p>
    <w:p w:rsidR="00655CE6" w:rsidRPr="00655CE6" w:rsidRDefault="00655CE6" w:rsidP="00655CE6">
      <w:pPr>
        <w:ind w:left="420" w:hangingChars="200" w:hanging="420"/>
      </w:pPr>
      <w:r w:rsidRPr="00655CE6">
        <w:rPr>
          <w:rFonts w:hint="eastAsia"/>
        </w:rPr>
        <w:t xml:space="preserve">　　障害区分の枠組みを明確にした分類</w:t>
      </w:r>
    </w:p>
    <w:p w:rsidR="00655CE6" w:rsidRPr="00655CE6" w:rsidRDefault="00655CE6" w:rsidP="00655CE6">
      <w:pPr>
        <w:ind w:left="420" w:hangingChars="200" w:hanging="420"/>
        <w:rPr>
          <w:rFonts w:hint="eastAsia"/>
        </w:rPr>
      </w:pPr>
      <w:r w:rsidRPr="00655CE6">
        <w:drawing>
          <wp:inline distT="0" distB="0" distL="0" distR="0" wp14:anchorId="01DB1F8B" wp14:editId="4A2ADD38">
            <wp:extent cx="3072015" cy="2941983"/>
            <wp:effectExtent l="0" t="0" r="0" b="0"/>
            <wp:docPr id="16" name="図 7">
              <a:extLst xmlns:a="http://schemas.openxmlformats.org/drawingml/2006/main">
                <a:ext uri="{FF2B5EF4-FFF2-40B4-BE49-F238E27FC236}">
                  <a16:creationId xmlns:a16="http://schemas.microsoft.com/office/drawing/2014/main" id="{2E3815CF-92CD-4E32-B9F3-A81946570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E3815CF-92CD-4E32-B9F3-A819465702C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73867" cy="2943757"/>
                    </a:xfrm>
                    <a:prstGeom prst="rect">
                      <a:avLst/>
                    </a:prstGeom>
                  </pic:spPr>
                </pic:pic>
              </a:graphicData>
            </a:graphic>
          </wp:inline>
        </w:drawing>
      </w:r>
      <w:bookmarkStart w:id="0" w:name="_GoBack"/>
      <w:bookmarkEnd w:id="0"/>
    </w:p>
    <w:sectPr w:rsidR="00655CE6" w:rsidRPr="00655CE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3B"/>
    <w:rsid w:val="00070660"/>
    <w:rsid w:val="00655CE6"/>
    <w:rsid w:val="008264FA"/>
    <w:rsid w:val="009C383B"/>
    <w:rsid w:val="00CA5017"/>
    <w:rsid w:val="00D307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790C7F6"/>
  <w15:chartTrackingRefBased/>
  <w15:docId w15:val="{DC204E79-ED94-4D0C-8CA0-4952D2BDD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C383B"/>
    <w:pPr>
      <w:spacing w:before="100" w:beforeAutospacing="1" w:after="100" w:afterAutospacing="1" w:line="240" w:lineRule="auto"/>
      <w:ind w:firstLineChars="0" w:firstLine="0"/>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6948">
      <w:bodyDiv w:val="1"/>
      <w:marLeft w:val="0"/>
      <w:marRight w:val="0"/>
      <w:marTop w:val="0"/>
      <w:marBottom w:val="0"/>
      <w:divBdr>
        <w:top w:val="none" w:sz="0" w:space="0" w:color="auto"/>
        <w:left w:val="none" w:sz="0" w:space="0" w:color="auto"/>
        <w:bottom w:val="none" w:sz="0" w:space="0" w:color="auto"/>
        <w:right w:val="none" w:sz="0" w:space="0" w:color="auto"/>
      </w:divBdr>
    </w:div>
    <w:div w:id="214240281">
      <w:bodyDiv w:val="1"/>
      <w:marLeft w:val="0"/>
      <w:marRight w:val="0"/>
      <w:marTop w:val="0"/>
      <w:marBottom w:val="0"/>
      <w:divBdr>
        <w:top w:val="none" w:sz="0" w:space="0" w:color="auto"/>
        <w:left w:val="none" w:sz="0" w:space="0" w:color="auto"/>
        <w:bottom w:val="none" w:sz="0" w:space="0" w:color="auto"/>
        <w:right w:val="none" w:sz="0" w:space="0" w:color="auto"/>
      </w:divBdr>
    </w:div>
    <w:div w:id="330764239">
      <w:bodyDiv w:val="1"/>
      <w:marLeft w:val="0"/>
      <w:marRight w:val="0"/>
      <w:marTop w:val="0"/>
      <w:marBottom w:val="0"/>
      <w:divBdr>
        <w:top w:val="none" w:sz="0" w:space="0" w:color="auto"/>
        <w:left w:val="none" w:sz="0" w:space="0" w:color="auto"/>
        <w:bottom w:val="none" w:sz="0" w:space="0" w:color="auto"/>
        <w:right w:val="none" w:sz="0" w:space="0" w:color="auto"/>
      </w:divBdr>
    </w:div>
    <w:div w:id="348801825">
      <w:bodyDiv w:val="1"/>
      <w:marLeft w:val="0"/>
      <w:marRight w:val="0"/>
      <w:marTop w:val="0"/>
      <w:marBottom w:val="0"/>
      <w:divBdr>
        <w:top w:val="none" w:sz="0" w:space="0" w:color="auto"/>
        <w:left w:val="none" w:sz="0" w:space="0" w:color="auto"/>
        <w:bottom w:val="none" w:sz="0" w:space="0" w:color="auto"/>
        <w:right w:val="none" w:sz="0" w:space="0" w:color="auto"/>
      </w:divBdr>
    </w:div>
    <w:div w:id="409424941">
      <w:bodyDiv w:val="1"/>
      <w:marLeft w:val="0"/>
      <w:marRight w:val="0"/>
      <w:marTop w:val="0"/>
      <w:marBottom w:val="0"/>
      <w:divBdr>
        <w:top w:val="none" w:sz="0" w:space="0" w:color="auto"/>
        <w:left w:val="none" w:sz="0" w:space="0" w:color="auto"/>
        <w:bottom w:val="none" w:sz="0" w:space="0" w:color="auto"/>
        <w:right w:val="none" w:sz="0" w:space="0" w:color="auto"/>
      </w:divBdr>
    </w:div>
    <w:div w:id="439767596">
      <w:bodyDiv w:val="1"/>
      <w:marLeft w:val="0"/>
      <w:marRight w:val="0"/>
      <w:marTop w:val="0"/>
      <w:marBottom w:val="0"/>
      <w:divBdr>
        <w:top w:val="none" w:sz="0" w:space="0" w:color="auto"/>
        <w:left w:val="none" w:sz="0" w:space="0" w:color="auto"/>
        <w:bottom w:val="none" w:sz="0" w:space="0" w:color="auto"/>
        <w:right w:val="none" w:sz="0" w:space="0" w:color="auto"/>
      </w:divBdr>
    </w:div>
    <w:div w:id="454494152">
      <w:bodyDiv w:val="1"/>
      <w:marLeft w:val="0"/>
      <w:marRight w:val="0"/>
      <w:marTop w:val="0"/>
      <w:marBottom w:val="0"/>
      <w:divBdr>
        <w:top w:val="none" w:sz="0" w:space="0" w:color="auto"/>
        <w:left w:val="none" w:sz="0" w:space="0" w:color="auto"/>
        <w:bottom w:val="none" w:sz="0" w:space="0" w:color="auto"/>
        <w:right w:val="none" w:sz="0" w:space="0" w:color="auto"/>
      </w:divBdr>
    </w:div>
    <w:div w:id="737358255">
      <w:bodyDiv w:val="1"/>
      <w:marLeft w:val="0"/>
      <w:marRight w:val="0"/>
      <w:marTop w:val="0"/>
      <w:marBottom w:val="0"/>
      <w:divBdr>
        <w:top w:val="none" w:sz="0" w:space="0" w:color="auto"/>
        <w:left w:val="none" w:sz="0" w:space="0" w:color="auto"/>
        <w:bottom w:val="none" w:sz="0" w:space="0" w:color="auto"/>
        <w:right w:val="none" w:sz="0" w:space="0" w:color="auto"/>
      </w:divBdr>
    </w:div>
    <w:div w:id="775247835">
      <w:bodyDiv w:val="1"/>
      <w:marLeft w:val="0"/>
      <w:marRight w:val="0"/>
      <w:marTop w:val="0"/>
      <w:marBottom w:val="0"/>
      <w:divBdr>
        <w:top w:val="none" w:sz="0" w:space="0" w:color="auto"/>
        <w:left w:val="none" w:sz="0" w:space="0" w:color="auto"/>
        <w:bottom w:val="none" w:sz="0" w:space="0" w:color="auto"/>
        <w:right w:val="none" w:sz="0" w:space="0" w:color="auto"/>
      </w:divBdr>
    </w:div>
    <w:div w:id="796722040">
      <w:bodyDiv w:val="1"/>
      <w:marLeft w:val="0"/>
      <w:marRight w:val="0"/>
      <w:marTop w:val="0"/>
      <w:marBottom w:val="0"/>
      <w:divBdr>
        <w:top w:val="none" w:sz="0" w:space="0" w:color="auto"/>
        <w:left w:val="none" w:sz="0" w:space="0" w:color="auto"/>
        <w:bottom w:val="none" w:sz="0" w:space="0" w:color="auto"/>
        <w:right w:val="none" w:sz="0" w:space="0" w:color="auto"/>
      </w:divBdr>
    </w:div>
    <w:div w:id="799884209">
      <w:bodyDiv w:val="1"/>
      <w:marLeft w:val="0"/>
      <w:marRight w:val="0"/>
      <w:marTop w:val="0"/>
      <w:marBottom w:val="0"/>
      <w:divBdr>
        <w:top w:val="none" w:sz="0" w:space="0" w:color="auto"/>
        <w:left w:val="none" w:sz="0" w:space="0" w:color="auto"/>
        <w:bottom w:val="none" w:sz="0" w:space="0" w:color="auto"/>
        <w:right w:val="none" w:sz="0" w:space="0" w:color="auto"/>
      </w:divBdr>
    </w:div>
    <w:div w:id="819737297">
      <w:bodyDiv w:val="1"/>
      <w:marLeft w:val="0"/>
      <w:marRight w:val="0"/>
      <w:marTop w:val="0"/>
      <w:marBottom w:val="0"/>
      <w:divBdr>
        <w:top w:val="none" w:sz="0" w:space="0" w:color="auto"/>
        <w:left w:val="none" w:sz="0" w:space="0" w:color="auto"/>
        <w:bottom w:val="none" w:sz="0" w:space="0" w:color="auto"/>
        <w:right w:val="none" w:sz="0" w:space="0" w:color="auto"/>
      </w:divBdr>
    </w:div>
    <w:div w:id="880433079">
      <w:bodyDiv w:val="1"/>
      <w:marLeft w:val="0"/>
      <w:marRight w:val="0"/>
      <w:marTop w:val="0"/>
      <w:marBottom w:val="0"/>
      <w:divBdr>
        <w:top w:val="none" w:sz="0" w:space="0" w:color="auto"/>
        <w:left w:val="none" w:sz="0" w:space="0" w:color="auto"/>
        <w:bottom w:val="none" w:sz="0" w:space="0" w:color="auto"/>
        <w:right w:val="none" w:sz="0" w:space="0" w:color="auto"/>
      </w:divBdr>
    </w:div>
    <w:div w:id="899559194">
      <w:bodyDiv w:val="1"/>
      <w:marLeft w:val="0"/>
      <w:marRight w:val="0"/>
      <w:marTop w:val="0"/>
      <w:marBottom w:val="0"/>
      <w:divBdr>
        <w:top w:val="none" w:sz="0" w:space="0" w:color="auto"/>
        <w:left w:val="none" w:sz="0" w:space="0" w:color="auto"/>
        <w:bottom w:val="none" w:sz="0" w:space="0" w:color="auto"/>
        <w:right w:val="none" w:sz="0" w:space="0" w:color="auto"/>
      </w:divBdr>
    </w:div>
    <w:div w:id="1052922228">
      <w:bodyDiv w:val="1"/>
      <w:marLeft w:val="0"/>
      <w:marRight w:val="0"/>
      <w:marTop w:val="0"/>
      <w:marBottom w:val="0"/>
      <w:divBdr>
        <w:top w:val="none" w:sz="0" w:space="0" w:color="auto"/>
        <w:left w:val="none" w:sz="0" w:space="0" w:color="auto"/>
        <w:bottom w:val="none" w:sz="0" w:space="0" w:color="auto"/>
        <w:right w:val="none" w:sz="0" w:space="0" w:color="auto"/>
      </w:divBdr>
    </w:div>
    <w:div w:id="1238056347">
      <w:bodyDiv w:val="1"/>
      <w:marLeft w:val="0"/>
      <w:marRight w:val="0"/>
      <w:marTop w:val="0"/>
      <w:marBottom w:val="0"/>
      <w:divBdr>
        <w:top w:val="none" w:sz="0" w:space="0" w:color="auto"/>
        <w:left w:val="none" w:sz="0" w:space="0" w:color="auto"/>
        <w:bottom w:val="none" w:sz="0" w:space="0" w:color="auto"/>
        <w:right w:val="none" w:sz="0" w:space="0" w:color="auto"/>
      </w:divBdr>
    </w:div>
    <w:div w:id="1427194069">
      <w:bodyDiv w:val="1"/>
      <w:marLeft w:val="0"/>
      <w:marRight w:val="0"/>
      <w:marTop w:val="0"/>
      <w:marBottom w:val="0"/>
      <w:divBdr>
        <w:top w:val="none" w:sz="0" w:space="0" w:color="auto"/>
        <w:left w:val="none" w:sz="0" w:space="0" w:color="auto"/>
        <w:bottom w:val="none" w:sz="0" w:space="0" w:color="auto"/>
        <w:right w:val="none" w:sz="0" w:space="0" w:color="auto"/>
      </w:divBdr>
    </w:div>
    <w:div w:id="1475216073">
      <w:bodyDiv w:val="1"/>
      <w:marLeft w:val="0"/>
      <w:marRight w:val="0"/>
      <w:marTop w:val="0"/>
      <w:marBottom w:val="0"/>
      <w:divBdr>
        <w:top w:val="none" w:sz="0" w:space="0" w:color="auto"/>
        <w:left w:val="none" w:sz="0" w:space="0" w:color="auto"/>
        <w:bottom w:val="none" w:sz="0" w:space="0" w:color="auto"/>
        <w:right w:val="none" w:sz="0" w:space="0" w:color="auto"/>
      </w:divBdr>
    </w:div>
    <w:div w:id="1518501219">
      <w:bodyDiv w:val="1"/>
      <w:marLeft w:val="0"/>
      <w:marRight w:val="0"/>
      <w:marTop w:val="0"/>
      <w:marBottom w:val="0"/>
      <w:divBdr>
        <w:top w:val="none" w:sz="0" w:space="0" w:color="auto"/>
        <w:left w:val="none" w:sz="0" w:space="0" w:color="auto"/>
        <w:bottom w:val="none" w:sz="0" w:space="0" w:color="auto"/>
        <w:right w:val="none" w:sz="0" w:space="0" w:color="auto"/>
      </w:divBdr>
    </w:div>
    <w:div w:id="1791624491">
      <w:bodyDiv w:val="1"/>
      <w:marLeft w:val="0"/>
      <w:marRight w:val="0"/>
      <w:marTop w:val="0"/>
      <w:marBottom w:val="0"/>
      <w:divBdr>
        <w:top w:val="none" w:sz="0" w:space="0" w:color="auto"/>
        <w:left w:val="none" w:sz="0" w:space="0" w:color="auto"/>
        <w:bottom w:val="none" w:sz="0" w:space="0" w:color="auto"/>
        <w:right w:val="none" w:sz="0" w:space="0" w:color="auto"/>
      </w:divBdr>
    </w:div>
    <w:div w:id="1875724713">
      <w:bodyDiv w:val="1"/>
      <w:marLeft w:val="0"/>
      <w:marRight w:val="0"/>
      <w:marTop w:val="0"/>
      <w:marBottom w:val="0"/>
      <w:divBdr>
        <w:top w:val="none" w:sz="0" w:space="0" w:color="auto"/>
        <w:left w:val="none" w:sz="0" w:space="0" w:color="auto"/>
        <w:bottom w:val="none" w:sz="0" w:space="0" w:color="auto"/>
        <w:right w:val="none" w:sz="0" w:space="0" w:color="auto"/>
      </w:divBdr>
    </w:div>
    <w:div w:id="1918976816">
      <w:bodyDiv w:val="1"/>
      <w:marLeft w:val="0"/>
      <w:marRight w:val="0"/>
      <w:marTop w:val="0"/>
      <w:marBottom w:val="0"/>
      <w:divBdr>
        <w:top w:val="none" w:sz="0" w:space="0" w:color="auto"/>
        <w:left w:val="none" w:sz="0" w:space="0" w:color="auto"/>
        <w:bottom w:val="none" w:sz="0" w:space="0" w:color="auto"/>
        <w:right w:val="none" w:sz="0" w:space="0" w:color="auto"/>
      </w:divBdr>
    </w:div>
    <w:div w:id="204632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ord.yahoo.co.jp/o/image/RV=1/RE=1586179734/RH=b3JkLnlhaG9vLmNvLmpw/RB=/RU=aHR0cDovL2xvaGFzbWVkaWNhbC5qcC9uZXdzL2Fzc2V0c19jLzIwMDkvMDYvQURMJUU1JThDJUJBJUU1JTg4JTg2LTE4MDMucGhw/RS=%5EADBu60_5TmxIk9IdakrpUZ4HXmgisE-;_ylt=A2RCKwEV3YlevHcAdU6U3uV7" TargetMode="External"/><Relationship Id="rId18" Type="http://schemas.openxmlformats.org/officeDocument/2006/relationships/image" Target="media/image14.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1.jpg"/><Relationship Id="rId10" Type="http://schemas.openxmlformats.org/officeDocument/2006/relationships/image" Target="media/image7.pn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11</Pages>
  <Words>680</Words>
  <Characters>3880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鳥取大学（生協）</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1</cp:revision>
  <dcterms:created xsi:type="dcterms:W3CDTF">2020-12-08T13:16:00Z</dcterms:created>
  <dcterms:modified xsi:type="dcterms:W3CDTF">2020-12-08T13:36:00Z</dcterms:modified>
</cp:coreProperties>
</file>